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5" w:rsidRPr="00282C0C" w:rsidRDefault="00CB7938">
      <w:pPr>
        <w:ind w:firstLine="0"/>
        <w:jc w:val="center"/>
        <w:rPr>
          <w:b/>
          <w:color w:val="008000"/>
          <w:sz w:val="52"/>
          <w:szCs w:val="52"/>
        </w:rPr>
      </w:pPr>
      <w:r w:rsidRPr="00282C0C">
        <w:rPr>
          <w:b/>
          <w:noProof/>
          <w:color w:val="008000"/>
          <w:sz w:val="52"/>
          <w:szCs w:val="52"/>
        </w:rPr>
        <w:drawing>
          <wp:inline distT="0" distB="0" distL="0" distR="0">
            <wp:extent cx="2263140" cy="838200"/>
            <wp:effectExtent l="0" t="0" r="3810" b="0"/>
            <wp:docPr id="9" name="Obraz 9" descr="k_P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_PT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5B" w:rsidRDefault="00E7025B" w:rsidP="00E7025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Zarządzenia Prezydenta Miasta</w:t>
      </w:r>
    </w:p>
    <w:p w:rsidR="00E7025B" w:rsidRDefault="00E7025B" w:rsidP="00E7025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Tomaszowa Mazowieckiego Nr 1/2019 z dnia 2 stycznia 2019 r.</w:t>
      </w:r>
    </w:p>
    <w:p w:rsidR="00F845EB" w:rsidRPr="00282C0C" w:rsidRDefault="00F845EB" w:rsidP="00E7025B">
      <w:pPr>
        <w:ind w:firstLine="0"/>
        <w:jc w:val="right"/>
        <w:rPr>
          <w:b/>
          <w:color w:val="008000"/>
          <w:sz w:val="52"/>
          <w:szCs w:val="52"/>
        </w:rPr>
      </w:pPr>
    </w:p>
    <w:p w:rsidR="008D6B83" w:rsidRPr="00282C0C" w:rsidRDefault="008D6B83">
      <w:pPr>
        <w:ind w:firstLine="0"/>
        <w:jc w:val="center"/>
        <w:rPr>
          <w:b/>
          <w:color w:val="008000"/>
          <w:sz w:val="52"/>
          <w:szCs w:val="52"/>
        </w:rPr>
      </w:pPr>
    </w:p>
    <w:p w:rsidR="001E4ECD" w:rsidRPr="00282C0C" w:rsidRDefault="008B68F1">
      <w:pPr>
        <w:ind w:firstLine="0"/>
        <w:jc w:val="center"/>
        <w:rPr>
          <w:b/>
          <w:color w:val="0000FF"/>
          <w:sz w:val="32"/>
          <w:szCs w:val="32"/>
        </w:rPr>
      </w:pPr>
      <w:r w:rsidRPr="00282C0C">
        <w:rPr>
          <w:b/>
          <w:color w:val="0000FF"/>
          <w:sz w:val="52"/>
          <w:szCs w:val="52"/>
        </w:rPr>
        <w:t>ANALI</w:t>
      </w:r>
      <w:r w:rsidR="00C25726" w:rsidRPr="00282C0C">
        <w:rPr>
          <w:b/>
          <w:color w:val="0000FF"/>
          <w:sz w:val="52"/>
          <w:szCs w:val="52"/>
        </w:rPr>
        <w:t>Z</w:t>
      </w:r>
      <w:r w:rsidR="006F75D0" w:rsidRPr="00282C0C">
        <w:rPr>
          <w:b/>
          <w:color w:val="0000FF"/>
          <w:sz w:val="52"/>
          <w:szCs w:val="52"/>
        </w:rPr>
        <w:t>A KOSZTÓW I KO</w:t>
      </w:r>
      <w:r w:rsidR="00A516DF" w:rsidRPr="00282C0C">
        <w:rPr>
          <w:b/>
          <w:color w:val="0000FF"/>
          <w:sz w:val="52"/>
          <w:szCs w:val="52"/>
        </w:rPr>
        <w:t>R</w:t>
      </w:r>
      <w:r w:rsidR="006F75D0" w:rsidRPr="00282C0C">
        <w:rPr>
          <w:b/>
          <w:color w:val="0000FF"/>
          <w:sz w:val="52"/>
          <w:szCs w:val="52"/>
        </w:rPr>
        <w:t>ZY</w:t>
      </w:r>
      <w:r w:rsidR="001E4ECD" w:rsidRPr="00282C0C">
        <w:rPr>
          <w:b/>
          <w:color w:val="0000FF"/>
          <w:sz w:val="52"/>
          <w:szCs w:val="52"/>
        </w:rPr>
        <w:t xml:space="preserve">ŚCI </w:t>
      </w:r>
      <w:r w:rsidR="002B4DE0" w:rsidRPr="00282C0C">
        <w:rPr>
          <w:b/>
          <w:color w:val="0000FF"/>
          <w:sz w:val="52"/>
          <w:szCs w:val="52"/>
        </w:rPr>
        <w:br/>
      </w:r>
      <w:r w:rsidR="006C6A29" w:rsidRPr="00282C0C">
        <w:rPr>
          <w:b/>
          <w:color w:val="0000FF"/>
          <w:sz w:val="32"/>
          <w:szCs w:val="32"/>
        </w:rPr>
        <w:t xml:space="preserve">ZWIĄZANYCH Z WYKORZYSTANIEM </w:t>
      </w:r>
      <w:r w:rsidR="008D6B83" w:rsidRPr="00282C0C">
        <w:rPr>
          <w:b/>
          <w:color w:val="0000FF"/>
          <w:sz w:val="32"/>
          <w:szCs w:val="32"/>
        </w:rPr>
        <w:br/>
      </w:r>
      <w:r w:rsidR="009C6320" w:rsidRPr="00282C0C">
        <w:rPr>
          <w:b/>
          <w:color w:val="0000FF"/>
          <w:sz w:val="32"/>
          <w:szCs w:val="32"/>
        </w:rPr>
        <w:t xml:space="preserve">PRZY ŚWIADCZENIU USŁUG KOMUNIKACJI MIEJSKIEJ </w:t>
      </w:r>
      <w:r w:rsidR="008D6B83" w:rsidRPr="00282C0C">
        <w:rPr>
          <w:b/>
          <w:color w:val="0000FF"/>
          <w:sz w:val="32"/>
          <w:szCs w:val="32"/>
        </w:rPr>
        <w:br/>
      </w:r>
      <w:r w:rsidR="006C6A29" w:rsidRPr="00282C0C">
        <w:rPr>
          <w:b/>
          <w:color w:val="0000FF"/>
          <w:sz w:val="32"/>
          <w:szCs w:val="32"/>
        </w:rPr>
        <w:t>AUTOBUSÓW ZEROEMISYJNYCH</w:t>
      </w:r>
      <w:r w:rsidR="001E4ECD" w:rsidRPr="00282C0C">
        <w:rPr>
          <w:b/>
          <w:color w:val="0000FF"/>
          <w:sz w:val="32"/>
          <w:szCs w:val="32"/>
        </w:rPr>
        <w:t xml:space="preserve"> </w:t>
      </w:r>
    </w:p>
    <w:p w:rsidR="00E92E04" w:rsidRPr="00282C0C" w:rsidRDefault="006F75D0" w:rsidP="00E92E04">
      <w:pPr>
        <w:ind w:firstLine="0"/>
        <w:jc w:val="center"/>
        <w:rPr>
          <w:color w:val="FF0000"/>
        </w:rPr>
      </w:pPr>
      <w:r w:rsidRPr="00282C0C">
        <w:rPr>
          <w:b/>
          <w:color w:val="000000" w:themeColor="text1"/>
          <w:sz w:val="40"/>
          <w:szCs w:val="40"/>
        </w:rPr>
        <w:t>DLA</w:t>
      </w:r>
      <w:r w:rsidR="001D1288" w:rsidRPr="00282C0C">
        <w:rPr>
          <w:b/>
          <w:color w:val="000000" w:themeColor="text1"/>
          <w:sz w:val="40"/>
          <w:szCs w:val="40"/>
        </w:rPr>
        <w:t xml:space="preserve"> </w:t>
      </w:r>
      <w:r w:rsidR="00642A5D" w:rsidRPr="00282C0C">
        <w:rPr>
          <w:b/>
          <w:color w:val="000000" w:themeColor="text1"/>
          <w:sz w:val="40"/>
          <w:szCs w:val="40"/>
        </w:rPr>
        <w:t>MIAST</w:t>
      </w:r>
      <w:r w:rsidR="00727BB6" w:rsidRPr="00282C0C">
        <w:rPr>
          <w:b/>
          <w:color w:val="000000" w:themeColor="text1"/>
          <w:sz w:val="40"/>
          <w:szCs w:val="40"/>
        </w:rPr>
        <w:t>A</w:t>
      </w:r>
      <w:r w:rsidRPr="00282C0C">
        <w:rPr>
          <w:b/>
          <w:color w:val="000000" w:themeColor="text1"/>
          <w:sz w:val="40"/>
          <w:szCs w:val="40"/>
        </w:rPr>
        <w:t xml:space="preserve"> </w:t>
      </w:r>
      <w:r w:rsidR="00E40D6B" w:rsidRPr="00282C0C">
        <w:rPr>
          <w:b/>
          <w:color w:val="000000" w:themeColor="text1"/>
          <w:sz w:val="40"/>
          <w:szCs w:val="40"/>
        </w:rPr>
        <w:t>TOMASZÓW MAZOWIECKI</w:t>
      </w:r>
      <w:r w:rsidR="001D1288" w:rsidRPr="00282C0C">
        <w:rPr>
          <w:b/>
          <w:color w:val="000000" w:themeColor="text1"/>
          <w:sz w:val="40"/>
          <w:szCs w:val="40"/>
        </w:rPr>
        <w:br/>
      </w:r>
    </w:p>
    <w:p w:rsidR="00230876" w:rsidRPr="00D05BE6" w:rsidRDefault="00D05BE6">
      <w:pPr>
        <w:ind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PROJEKT DO KONSULTACJI SPOŁECZNYCH</w:t>
      </w:r>
    </w:p>
    <w:p w:rsidR="00AC21F6" w:rsidRPr="00282C0C" w:rsidRDefault="00AC21F6">
      <w:pPr>
        <w:ind w:firstLine="0"/>
        <w:jc w:val="center"/>
        <w:rPr>
          <w:color w:val="FF0000"/>
        </w:rPr>
      </w:pPr>
    </w:p>
    <w:p w:rsidR="00E92E04" w:rsidRPr="00282C0C" w:rsidRDefault="00E92E04">
      <w:pPr>
        <w:ind w:firstLine="0"/>
        <w:jc w:val="center"/>
        <w:rPr>
          <w:color w:val="FF0000"/>
        </w:rPr>
      </w:pPr>
    </w:p>
    <w:p w:rsidR="00E92E04" w:rsidRPr="00282C0C" w:rsidRDefault="00E92E04">
      <w:pPr>
        <w:ind w:firstLine="0"/>
        <w:jc w:val="center"/>
        <w:rPr>
          <w:color w:val="FF0000"/>
        </w:rPr>
      </w:pPr>
    </w:p>
    <w:p w:rsidR="00E92E04" w:rsidRPr="00282C0C" w:rsidRDefault="00E92E04">
      <w:pPr>
        <w:ind w:firstLine="0"/>
        <w:jc w:val="center"/>
        <w:rPr>
          <w:color w:val="FF0000"/>
        </w:rPr>
      </w:pPr>
    </w:p>
    <w:p w:rsidR="00DF2CF0" w:rsidRPr="00282C0C" w:rsidRDefault="00DF2CF0">
      <w:pPr>
        <w:ind w:firstLine="0"/>
        <w:jc w:val="center"/>
      </w:pPr>
    </w:p>
    <w:p w:rsidR="00DF2CF0" w:rsidRPr="00282C0C" w:rsidRDefault="00DF2CF0">
      <w:pPr>
        <w:ind w:firstLine="0"/>
        <w:jc w:val="center"/>
      </w:pPr>
    </w:p>
    <w:p w:rsidR="006F75D0" w:rsidRPr="00282C0C" w:rsidRDefault="006F75D0">
      <w:pPr>
        <w:ind w:firstLine="0"/>
        <w:jc w:val="center"/>
      </w:pPr>
    </w:p>
    <w:p w:rsidR="006F75D0" w:rsidRPr="00282C0C" w:rsidRDefault="006F75D0">
      <w:pPr>
        <w:ind w:firstLine="0"/>
        <w:jc w:val="center"/>
      </w:pPr>
    </w:p>
    <w:p w:rsidR="00E0243A" w:rsidRPr="00282C0C" w:rsidRDefault="00E0243A">
      <w:pPr>
        <w:ind w:firstLine="0"/>
        <w:jc w:val="center"/>
      </w:pPr>
    </w:p>
    <w:p w:rsidR="00E92E04" w:rsidRPr="00282C0C" w:rsidRDefault="00E92E04">
      <w:pPr>
        <w:ind w:firstLine="0"/>
        <w:jc w:val="center"/>
      </w:pPr>
    </w:p>
    <w:p w:rsidR="00E92E04" w:rsidRPr="00282C0C" w:rsidRDefault="00E92E04">
      <w:pPr>
        <w:ind w:firstLine="0"/>
        <w:jc w:val="center"/>
      </w:pPr>
    </w:p>
    <w:p w:rsidR="00E0243A" w:rsidRPr="00282C0C" w:rsidRDefault="00E0243A">
      <w:pPr>
        <w:ind w:firstLine="0"/>
        <w:jc w:val="center"/>
      </w:pPr>
    </w:p>
    <w:p w:rsidR="006F75D0" w:rsidRPr="00282C0C" w:rsidRDefault="006F75D0">
      <w:pPr>
        <w:ind w:firstLine="0"/>
        <w:jc w:val="center"/>
      </w:pPr>
    </w:p>
    <w:p w:rsidR="00437FE9" w:rsidRPr="00282C0C" w:rsidRDefault="00437FE9">
      <w:pPr>
        <w:ind w:firstLine="0"/>
        <w:jc w:val="center"/>
      </w:pPr>
    </w:p>
    <w:p w:rsidR="00225475" w:rsidRPr="00282C0C" w:rsidRDefault="00225475">
      <w:pPr>
        <w:ind w:firstLine="0"/>
        <w:jc w:val="center"/>
        <w:rPr>
          <w:b/>
          <w:sz w:val="28"/>
          <w:szCs w:val="28"/>
        </w:rPr>
      </w:pPr>
      <w:bookmarkStart w:id="0" w:name="_Toc34664205"/>
      <w:bookmarkStart w:id="1" w:name="_Toc65220756"/>
      <w:r w:rsidRPr="00282C0C">
        <w:rPr>
          <w:b/>
          <w:sz w:val="28"/>
          <w:szCs w:val="28"/>
        </w:rPr>
        <w:lastRenderedPageBreak/>
        <w:t>Spis treści</w:t>
      </w:r>
      <w:bookmarkEnd w:id="0"/>
      <w:bookmarkEnd w:id="1"/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 w:rsidRPr="00052F70">
        <w:rPr>
          <w:color w:val="FF0000"/>
        </w:rPr>
        <w:fldChar w:fldCharType="begin"/>
      </w:r>
      <w:r w:rsidR="00C765E2" w:rsidRPr="00282C0C">
        <w:rPr>
          <w:color w:val="FF0000"/>
        </w:rPr>
        <w:instrText xml:space="preserve"> TOC \o "1-2" \h \z \u </w:instrText>
      </w:r>
      <w:r w:rsidRPr="00052F70">
        <w:rPr>
          <w:color w:val="FF0000"/>
        </w:rPr>
        <w:fldChar w:fldCharType="separate"/>
      </w:r>
      <w:hyperlink w:anchor="_Toc533133055" w:history="1">
        <w:r w:rsidR="00532BEF" w:rsidRPr="00282C0C">
          <w:rPr>
            <w:rStyle w:val="Hipercze"/>
            <w:rFonts w:cs="Tahoma"/>
            <w:noProof/>
          </w:rPr>
          <w:t>Wstęp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_Toc533133055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4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56" w:history="1">
        <w:r w:rsidR="00532BEF" w:rsidRPr="00282C0C">
          <w:rPr>
            <w:rStyle w:val="Hipercze"/>
            <w:rFonts w:cs="Tahoma"/>
            <w:noProof/>
          </w:rPr>
          <w:t>1.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rFonts w:cs="Tahoma"/>
            <w:noProof/>
          </w:rPr>
          <w:t>Zakres i podstawy prawne opracowania oraz zastosowane definicje i określenia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_Toc533133056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7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57" w:history="1">
        <w:r w:rsidR="00532BEF" w:rsidRPr="00282C0C">
          <w:rPr>
            <w:rStyle w:val="Hipercze"/>
            <w:noProof/>
          </w:rPr>
          <w:t>1.1.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Struktura analizy i dokumenty źródłowe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_Toc533133057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7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58" w:history="1">
        <w:r w:rsidR="00532BEF" w:rsidRPr="00282C0C">
          <w:rPr>
            <w:rStyle w:val="Hipercze"/>
            <w:noProof/>
          </w:rPr>
          <w:t>1.2.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Definicje i określenia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_Toc533133058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8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59" w:history="1">
        <w:r w:rsidR="00532BEF" w:rsidRPr="00282C0C">
          <w:rPr>
            <w:rStyle w:val="Hipercze"/>
            <w:noProof/>
          </w:rPr>
          <w:t>2.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Podstawy opracowania analizy kosztów i korzyści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_Toc533133059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12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60" w:history="1">
        <w:r w:rsidR="00532BEF" w:rsidRPr="00282C0C">
          <w:rPr>
            <w:rStyle w:val="Hipercze"/>
            <w:noProof/>
          </w:rPr>
          <w:t>3.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Charakterystyka komunikacji miejskiej w Tomaszowie Mazowieckim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_Toc533133060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19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61" w:history="1">
        <w:r w:rsidR="00532BEF" w:rsidRPr="00282C0C">
          <w:rPr>
            <w:rStyle w:val="Hipercze"/>
            <w:noProof/>
          </w:rPr>
          <w:t>4.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Tabor tomaszowskiej komunikacji miejskiej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_Toc533133061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25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2" w:history="1">
        <w:r w:rsidR="00532BEF" w:rsidRPr="00282C0C">
          <w:rPr>
            <w:rStyle w:val="Hipercze"/>
            <w:noProof/>
          </w:rPr>
          <w:t>4.1.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Aktualny stan taboru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_Toc533133062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25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3" w:history="1">
        <w:r w:rsidR="00532BEF" w:rsidRPr="00282C0C">
          <w:rPr>
            <w:rStyle w:val="Hipercze"/>
            <w:noProof/>
          </w:rPr>
          <w:t>4.2.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Planowane zamierzenia inwestycyjne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_Toc533133063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27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64" w:history="1">
        <w:r w:rsidR="00532BEF" w:rsidRPr="00282C0C">
          <w:rPr>
            <w:rStyle w:val="Hipercze"/>
            <w:noProof/>
          </w:rPr>
          <w:t>5.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Identyfikacja wariantów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_Toc533133064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29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5" w:history="1">
        <w:r w:rsidR="00532BEF" w:rsidRPr="00282C0C">
          <w:rPr>
            <w:rStyle w:val="Hipercze"/>
            <w:noProof/>
          </w:rPr>
          <w:t>5.1.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Problematyka rodzaju taboru w opracowaniach strategicznych Tomaszowa Mazowieckiego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_Toc533133065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29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6" w:history="1">
        <w:r w:rsidR="00532BEF" w:rsidRPr="00282C0C">
          <w:rPr>
            <w:rStyle w:val="Hipercze"/>
            <w:noProof/>
          </w:rPr>
          <w:t>5.2.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Wybór rodzaju napędu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_Toc533133066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34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7" w:history="1">
        <w:r w:rsidR="00532BEF" w:rsidRPr="00282C0C">
          <w:rPr>
            <w:rStyle w:val="Hipercze"/>
            <w:noProof/>
          </w:rPr>
          <w:t>5.3.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Rozwiązania sposobów ładowania autobusów zeroemisyjnych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_Toc533133067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37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8" w:history="1">
        <w:r w:rsidR="00532BEF" w:rsidRPr="00282C0C">
          <w:rPr>
            <w:rStyle w:val="Hipercze"/>
            <w:noProof/>
          </w:rPr>
          <w:t>5.4.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Proponowane warianty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_Toc533133068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39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69" w:history="1">
        <w:r w:rsidR="00532BEF" w:rsidRPr="00282C0C">
          <w:rPr>
            <w:rStyle w:val="Hipercze"/>
            <w:noProof/>
          </w:rPr>
          <w:t>5.5.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Wybór linii do obsługi taborem zeroemisyjnym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_Toc533133069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45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70" w:history="1">
        <w:r w:rsidR="00532BEF" w:rsidRPr="00282C0C">
          <w:rPr>
            <w:rStyle w:val="Hipercze"/>
            <w:noProof/>
          </w:rPr>
          <w:t>6.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Analiza kosztów i korzyści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_Toc533133070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60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71" w:history="1">
        <w:r w:rsidR="00532BEF" w:rsidRPr="00282C0C">
          <w:rPr>
            <w:rStyle w:val="Hipercze"/>
            <w:noProof/>
          </w:rPr>
          <w:t>6.1.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Przyjęte założenia analizy kosztów i korzyści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_Toc533133071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60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72" w:history="1">
        <w:r w:rsidR="00532BEF" w:rsidRPr="00282C0C">
          <w:rPr>
            <w:rStyle w:val="Hipercze"/>
            <w:noProof/>
          </w:rPr>
          <w:t>6.2.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Wyniki analizy kosztów i korzyści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_Toc533133072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66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73" w:history="1">
        <w:r w:rsidR="00532BEF" w:rsidRPr="00282C0C">
          <w:rPr>
            <w:rStyle w:val="Hipercze"/>
            <w:noProof/>
          </w:rPr>
          <w:t>6.3.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Trwałość finansowa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_Toc533133073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69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74" w:history="1">
        <w:r w:rsidR="00532BEF" w:rsidRPr="00282C0C">
          <w:rPr>
            <w:rStyle w:val="Hipercze"/>
            <w:noProof/>
          </w:rPr>
          <w:t>6.4.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Analiza wrażliwości i ryzyka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_Toc533133074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75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33133075" w:history="1">
        <w:r w:rsidR="00532BEF" w:rsidRPr="00282C0C">
          <w:rPr>
            <w:rStyle w:val="Hipercze"/>
            <w:noProof/>
          </w:rPr>
          <w:t>6.5.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Określenie luki w finansowaniu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_Toc533133075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79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76" w:history="1">
        <w:r w:rsidR="00532BEF" w:rsidRPr="00282C0C">
          <w:rPr>
            <w:rStyle w:val="Hipercze"/>
            <w:noProof/>
          </w:rPr>
          <w:t>7.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Podsumowanie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_Toc533133076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81</w:t>
        </w:r>
        <w:r w:rsidRPr="00282C0C">
          <w:rPr>
            <w:noProof/>
            <w:webHidden/>
          </w:rPr>
          <w:fldChar w:fldCharType="end"/>
        </w:r>
      </w:hyperlink>
    </w:p>
    <w:p w:rsidR="00532BEF" w:rsidRPr="00282C0C" w:rsidRDefault="00052F70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533133077" w:history="1">
        <w:r w:rsidR="00532BEF" w:rsidRPr="00282C0C">
          <w:rPr>
            <w:rStyle w:val="Hipercze"/>
            <w:noProof/>
          </w:rPr>
          <w:t>8.</w:t>
        </w:r>
        <w:r w:rsidR="00532BEF" w:rsidRPr="00282C0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32BEF" w:rsidRPr="00282C0C">
          <w:rPr>
            <w:rStyle w:val="Hipercze"/>
            <w:noProof/>
          </w:rPr>
          <w:t>Informacja o udziale społeczeństwa w postępowaniu (projekt)</w:t>
        </w:r>
        <w:r w:rsidR="00532BEF" w:rsidRPr="00282C0C">
          <w:rPr>
            <w:noProof/>
            <w:webHidden/>
          </w:rPr>
          <w:tab/>
        </w:r>
        <w:r w:rsidRPr="00282C0C">
          <w:rPr>
            <w:noProof/>
            <w:webHidden/>
          </w:rPr>
          <w:fldChar w:fldCharType="begin"/>
        </w:r>
        <w:r w:rsidR="00532BEF" w:rsidRPr="00282C0C">
          <w:rPr>
            <w:noProof/>
            <w:webHidden/>
          </w:rPr>
          <w:instrText xml:space="preserve"> PAGEREF _Toc533133077 \h </w:instrText>
        </w:r>
        <w:r w:rsidRPr="00282C0C">
          <w:rPr>
            <w:noProof/>
            <w:webHidden/>
          </w:rPr>
        </w:r>
        <w:r w:rsidRPr="00282C0C">
          <w:rPr>
            <w:noProof/>
            <w:webHidden/>
          </w:rPr>
          <w:fldChar w:fldCharType="separate"/>
        </w:r>
        <w:r w:rsidR="00BB6598">
          <w:rPr>
            <w:noProof/>
            <w:webHidden/>
          </w:rPr>
          <w:t>84</w:t>
        </w:r>
        <w:r w:rsidRPr="00282C0C">
          <w:rPr>
            <w:noProof/>
            <w:webHidden/>
          </w:rPr>
          <w:fldChar w:fldCharType="end"/>
        </w:r>
      </w:hyperlink>
    </w:p>
    <w:p w:rsidR="007B2656" w:rsidRPr="00282C0C" w:rsidRDefault="00052F70" w:rsidP="009B6F4B">
      <w:pPr>
        <w:pStyle w:val="Nagwek1"/>
        <w:numPr>
          <w:ilvl w:val="0"/>
          <w:numId w:val="0"/>
        </w:numPr>
        <w:jc w:val="left"/>
        <w:rPr>
          <w:color w:val="FF0000"/>
        </w:rPr>
        <w:sectPr w:rsidR="007B2656" w:rsidRPr="00282C0C" w:rsidSect="006F37D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282C0C">
        <w:rPr>
          <w:color w:val="FF0000"/>
        </w:rPr>
        <w:fldChar w:fldCharType="end"/>
      </w:r>
    </w:p>
    <w:p w:rsidR="004156AF" w:rsidRPr="00282C0C" w:rsidRDefault="004156AF" w:rsidP="004156AF">
      <w:pPr>
        <w:pStyle w:val="Nagwek1"/>
        <w:numPr>
          <w:ilvl w:val="0"/>
          <w:numId w:val="0"/>
        </w:numPr>
        <w:ind w:left="431"/>
        <w:rPr>
          <w:rFonts w:cs="Tahoma"/>
          <w:color w:val="000000"/>
        </w:rPr>
      </w:pPr>
      <w:bookmarkStart w:id="2" w:name="_Toc531845496"/>
      <w:bookmarkStart w:id="3" w:name="_Toc533133055"/>
      <w:bookmarkStart w:id="4" w:name="_Toc531435824"/>
      <w:bookmarkStart w:id="5" w:name="_Toc326594768"/>
      <w:bookmarkStart w:id="6" w:name="_Toc420681772"/>
      <w:r w:rsidRPr="00282C0C">
        <w:rPr>
          <w:rFonts w:cs="Tahoma"/>
          <w:color w:val="000000"/>
        </w:rPr>
        <w:lastRenderedPageBreak/>
        <w:t>Wstęp</w:t>
      </w:r>
      <w:bookmarkEnd w:id="2"/>
      <w:bookmarkEnd w:id="3"/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Mieszkańcy oczekują wysokiej jakości życia, która uznawana jest za najważniejszy czynnik wpływający na rozwój miast. Transport ma duże znaczenie w jej kształtowaniu, gdyż w miastach i aglomeracjach stanowi istotne źródło zanieczyszczeń i hałasu. Zmierzając w kierunku poprawy jakości życia, należy wprowadzić niezbędne zmiany w strukturze podróży miejskich, które – jak dotąd – zdominowane są przez samochody osobowe. Efektem tych zmian powinien być wzrost udziału transportu publicznego. Mieszkańców łatwiej będzie je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nak zachęcić do korzystania z komunikacji miejskiej, jeżeli będą w niej wykorzystywane p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jazdy ekologiczne – ciche i zeroemisyjne – przede wszystkim z napędem elektrycznym.</w:t>
      </w:r>
      <w:r w:rsidR="00973E63" w:rsidRPr="00282C0C">
        <w:rPr>
          <w:rFonts w:cs="Tahoma"/>
          <w:color w:val="000000"/>
        </w:rPr>
        <w:t xml:space="preserve"> 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Odpowiedzią na oczekiwania społeczeństwa jest elektromobilność – przemieszczanie się za pomocą zeroemisyjnych środków transportu, które nie zanieczyszczają bezpośredniego otoczenia mieszkańców i nie generują dużego hałasu, wskutek czego podnoszą komfort życia w miastach. Z elektromobilnością nierozerwalnie wiąże się innowacyjność – wykorzystanie i rozwój najnowszych dostępnych technologii.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Podstawą prawną rozwoju elektromobilności w krajach Unii Europejskiej jest dyrektywa Parlamentu Europejskiego i Rady 2014/94/UE z dnia 22 października 2014 r. w sprawie ro</w:t>
      </w:r>
      <w:r w:rsidRPr="00282C0C">
        <w:rPr>
          <w:rFonts w:cs="Tahoma"/>
          <w:color w:val="000000"/>
        </w:rPr>
        <w:t>z</w:t>
      </w:r>
      <w:r w:rsidRPr="00282C0C">
        <w:rPr>
          <w:rFonts w:cs="Tahoma"/>
          <w:color w:val="000000"/>
        </w:rPr>
        <w:t>woju infrastruktury paliw alternatywnych (Dz. Urz. UE z dn. 28 października 2014 r. poz. L 307/1). Na grunt krajowy transponuje tę dyrektywę ustawa z dnia 11 stycznia 2018 r. o elektromobilności i paliwach alternatywnych (Dz. U. z 2018 r., poz. 317 z późn. zm.) – st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nowiąca ewaluację zmian proponowanych w „Krajowych ramach polityki rozwoju infrastru</w:t>
      </w:r>
      <w:r w:rsidRPr="00282C0C">
        <w:rPr>
          <w:rFonts w:cs="Tahoma"/>
          <w:color w:val="000000"/>
        </w:rPr>
        <w:t>k</w:t>
      </w:r>
      <w:r w:rsidRPr="00282C0C">
        <w:rPr>
          <w:rFonts w:cs="Tahoma"/>
          <w:color w:val="000000"/>
        </w:rPr>
        <w:t>tury paliw alternatywnych”, przyjętych przez Radę Ministrów w dniu 29 marca 2017 r.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Paliwa alternatywne w transporcie należy rozumieć jako paliwa lub źródła energii, które przynajmniej częściowo są substytutem dla źródeł energii pochodzących z przetworzenia surowej ropy naftowej. Paliwa alternatywne potencjalnie mogą przyczynić się do redukcji negatywnego wpływu transportu na klimat, zmniejszając globalną emisję gazów cieplarni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nych. Znacznie szersze niż obecnie zastosowanie paliw alternatywnych w Polsce wpłynęłoby na poprawę ekologiczności sektora transportu. Do paliw alternatywnych zalicza się: energię elektryczną, wodór, biopaliwa, paliwa syntetyczne i parafinowe, sprężony gaz ziemny (CNG), skroplony gaz ziemny (LNG) oraz gaz płynny (LPG).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Zwiększenie zastosowania paliw alternatywnych wymaga utworzenia dedykowanej im infrastruktury – przeznaczonej do tankowania lub ładowania pojazdów samochodowych nimi napędzanych. Brak takiej infrastruktury zniechęca konsumentów do wyboru paliw altern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tywnych jako źródła zasilania silników ich pojazdów. Jedynym wyjątkiem jest gaz płynny (LPG), który w Polsce jest powszechnie dostępny na stacjach benzynowych i stacjach ded</w:t>
      </w:r>
      <w:r w:rsidRPr="00282C0C">
        <w:rPr>
          <w:rFonts w:cs="Tahoma"/>
          <w:color w:val="000000"/>
        </w:rPr>
        <w:t>y</w:t>
      </w:r>
      <w:r w:rsidRPr="00282C0C">
        <w:rPr>
          <w:rFonts w:cs="Tahoma"/>
          <w:color w:val="000000"/>
        </w:rPr>
        <w:lastRenderedPageBreak/>
        <w:t>kowanych tankowaniu LPG. Niska cena i zarazem wysoka dostępność gazu płynnego, wpł</w:t>
      </w:r>
      <w:r w:rsidRPr="00282C0C">
        <w:rPr>
          <w:rFonts w:cs="Tahoma"/>
          <w:color w:val="000000"/>
        </w:rPr>
        <w:t>y</w:t>
      </w:r>
      <w:r w:rsidRPr="00282C0C">
        <w:rPr>
          <w:rFonts w:cs="Tahoma"/>
          <w:color w:val="000000"/>
        </w:rPr>
        <w:t>nęły na dość dużą jego popularność u użytkowników samochodów osobowych i dostawczych. W zakresie pozostałych paliw alternatywnych przedsiębiorcy-dostawcy nie są zainteresowani rozwojem działalności gospodarczej ich dotyczącej – z uwagi na brak popytu.</w:t>
      </w:r>
    </w:p>
    <w:p w:rsidR="004156AF" w:rsidRPr="00282C0C" w:rsidRDefault="004156AF" w:rsidP="004156AF">
      <w:pPr>
        <w:rPr>
          <w:rFonts w:cs="Tahoma"/>
          <w:bCs/>
          <w:color w:val="000000"/>
        </w:rPr>
      </w:pPr>
      <w:r w:rsidRPr="00282C0C">
        <w:rPr>
          <w:rFonts w:cs="Tahoma"/>
          <w:color w:val="000000"/>
        </w:rPr>
        <w:t xml:space="preserve">Ustawa o elektromobilności i paliwach alternatywnych określa </w:t>
      </w:r>
      <w:r w:rsidRPr="00282C0C">
        <w:rPr>
          <w:rFonts w:cs="Tahoma"/>
          <w:bCs/>
          <w:color w:val="000000"/>
        </w:rPr>
        <w:t>warunki rozwoju i zasady rozmieszczania infrastruktury paliw alternatywnych w transporcie, zasady świadczenia usług w zakresie ładowania pojazdów elektrycznych oraz tankowania pojazdów napędzanych g</w:t>
      </w:r>
      <w:r w:rsidRPr="00282C0C">
        <w:rPr>
          <w:rFonts w:cs="Tahoma"/>
          <w:bCs/>
          <w:color w:val="000000"/>
        </w:rPr>
        <w:t>a</w:t>
      </w:r>
      <w:r w:rsidRPr="00282C0C">
        <w:rPr>
          <w:rFonts w:cs="Tahoma"/>
          <w:bCs/>
          <w:color w:val="000000"/>
        </w:rPr>
        <w:t>zem ziemnym, nakłada obowiązki informacyjne i wprowadza obowiązek korzystania z poja</w:t>
      </w:r>
      <w:r w:rsidRPr="00282C0C">
        <w:rPr>
          <w:rFonts w:cs="Tahoma"/>
          <w:bCs/>
          <w:color w:val="000000"/>
        </w:rPr>
        <w:t>z</w:t>
      </w:r>
      <w:r w:rsidRPr="00282C0C">
        <w:rPr>
          <w:rFonts w:cs="Tahoma"/>
          <w:bCs/>
          <w:color w:val="000000"/>
        </w:rPr>
        <w:t>dów zeroemisyjnych przez przedsiębiorstwa realizujące usługi publiczne oraz tworzy zasady funkcjonowania stref czystego transportu.</w:t>
      </w:r>
    </w:p>
    <w:p w:rsidR="004156AF" w:rsidRPr="00282C0C" w:rsidRDefault="004156AF" w:rsidP="004156AF">
      <w:bookmarkStart w:id="7" w:name="_Hlk531637352"/>
      <w:r w:rsidRPr="00282C0C">
        <w:t>Przywołana ustawa w art. 36 stanowi, że jednostka samorządu terytorialnego, której liczba mieszkańców przekracza 50 000 osób, świadczy usługę lub zleca świadczenie usługi komunikacji miejskiej, w rozumieniu ustawy o ptz podmiotowi, którego udział autobusów zeroemisyjnych we flocie użytkowanych pojazdów na obszarze tej jednostki wynosi co na</w:t>
      </w:r>
      <w:r w:rsidRPr="00282C0C">
        <w:t>j</w:t>
      </w:r>
      <w:r w:rsidRPr="00282C0C">
        <w:t>mniej 30%. Przepis ten, na mocy art. 86 pkt 4, wchodzi w życie z dniem 1 stycznia 2028 r.</w:t>
      </w:r>
    </w:p>
    <w:p w:rsidR="004156AF" w:rsidRPr="00282C0C" w:rsidRDefault="004156AF" w:rsidP="004156AF">
      <w:r w:rsidRPr="00282C0C">
        <w:t>Z kolei art. 68 ust. 4 nakłada na przekraczającą ten sam próg demograficzny jednostkę samorządu terytorialnego obowiązek zapewnienia w różnych latach określonych udziałów autobusów zeroemisyjnych we flocie pojazdów użytkowanych w komunikacji miejskiej.</w:t>
      </w:r>
    </w:p>
    <w:p w:rsidR="004156AF" w:rsidRPr="00282C0C" w:rsidRDefault="004156AF" w:rsidP="004156AF">
      <w:r w:rsidRPr="00282C0C">
        <w:t>Udziały te wynoszą odpowiednio: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2021 r. – 5%;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2023 r. – 10%;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2025 r. – 20%.</w:t>
      </w:r>
    </w:p>
    <w:p w:rsidR="004156AF" w:rsidRPr="00282C0C" w:rsidRDefault="004156AF" w:rsidP="004156AF">
      <w:r w:rsidRPr="00282C0C">
        <w:t>Z art. 68 wynika, że wymogi powyższe dotyczą całej floty obsługującej przewozy w komunikacji miejskiej (więcej niż jednego operatora i nie tylko obszaru danej gminy).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Na mocy art. 37 ust. 1 ustawy o elektromobilności i paliwach alternatywnych, każda jednostka samorządu terytorialnego – z wyłączeniem gmin i powiatów, których liczba mies</w:t>
      </w:r>
      <w:r w:rsidRPr="00282C0C">
        <w:rPr>
          <w:rFonts w:cs="Tahoma"/>
          <w:color w:val="000000"/>
        </w:rPr>
        <w:t>z</w:t>
      </w:r>
      <w:r w:rsidRPr="00282C0C">
        <w:rPr>
          <w:rFonts w:cs="Tahoma"/>
          <w:color w:val="000000"/>
        </w:rPr>
        <w:t>kańców nie przekracza 50 000 (wyłączenie to sprecyzowano w art. 36 ust. 1) – która świa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czy usługę lub zleca świadczenie usługi komunikacji miejskiej w rozumieniu ustawy z dnia 16 grudnia 2010 r. o publicznym transporcie zbiorowym, zobowiązana została do sporządzania co 36 miesięcy analizy kosztów i korzyści związanych z wykorzystaniem, przy świadczeniu usług komunikacji miejskiej, autobusów zeroemisyjnych oraz innych środków transportu, w których do napędu wykorzystywane są wyłącznie silniki, których cykl pracy nie powoduje emisji gazów cieplarnianych lub innych substancji objętych systemem zarządzania emisjami gazów cieplarnianych, o którym mowa w ustawie z dnia 17 lipca 2009 r. o systemie zarz</w:t>
      </w:r>
      <w:r w:rsidRPr="00282C0C">
        <w:rPr>
          <w:rFonts w:cs="Tahoma"/>
          <w:color w:val="000000"/>
        </w:rPr>
        <w:t>ą</w:t>
      </w:r>
      <w:r w:rsidRPr="00282C0C">
        <w:rPr>
          <w:rFonts w:cs="Tahoma"/>
          <w:color w:val="000000"/>
        </w:rPr>
        <w:t>dzania emisjami gazów cieplarnianych i innych substancji.</w:t>
      </w:r>
    </w:p>
    <w:bookmarkEnd w:id="4"/>
    <w:bookmarkEnd w:id="7"/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 xml:space="preserve">Gmina – Miasto Tomaszów Mazowiecki jest jednostką samorządu terytorialnego, której liczba mieszkańców – według danych GUS – w latach 2012-2017 wynosiła ponad 63 tys. osób i tym samym przekraczała przywołany limit demograficzny wynikający z art. 36 ust. 1 ustawy o elektromobilności i paliwach alternatywnych. </w:t>
      </w:r>
      <w:r w:rsidR="00B62E2B" w:rsidRPr="00282C0C">
        <w:rPr>
          <w:rFonts w:cs="Tahoma"/>
          <w:color w:val="000000"/>
        </w:rPr>
        <w:t xml:space="preserve">Gmina – </w:t>
      </w:r>
      <w:r w:rsidRPr="00282C0C">
        <w:rPr>
          <w:rFonts w:cs="Tahoma"/>
          <w:color w:val="000000"/>
        </w:rPr>
        <w:t xml:space="preserve">Miasto </w:t>
      </w:r>
      <w:r w:rsidR="00B62E2B" w:rsidRPr="00282C0C">
        <w:rPr>
          <w:rFonts w:cs="Tahoma"/>
          <w:color w:val="000000"/>
        </w:rPr>
        <w:t>Tomaszów Mazowie</w:t>
      </w:r>
      <w:r w:rsidR="00B62E2B" w:rsidRPr="00282C0C">
        <w:rPr>
          <w:rFonts w:cs="Tahoma"/>
          <w:color w:val="000000"/>
        </w:rPr>
        <w:t>c</w:t>
      </w:r>
      <w:r w:rsidR="00B62E2B" w:rsidRPr="00282C0C">
        <w:rPr>
          <w:rFonts w:cs="Tahoma"/>
          <w:color w:val="000000"/>
        </w:rPr>
        <w:t xml:space="preserve">ki </w:t>
      </w:r>
      <w:r w:rsidRPr="00282C0C">
        <w:rPr>
          <w:rFonts w:cs="Tahoma"/>
          <w:color w:val="000000"/>
        </w:rPr>
        <w:t>jest więc prawnie zobowiązan</w:t>
      </w:r>
      <w:r w:rsidR="00B62E2B"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 do cyklicznego sporządzania analiz kosztów i korzyści zwi</w:t>
      </w:r>
      <w:r w:rsidRPr="00282C0C">
        <w:rPr>
          <w:rFonts w:cs="Tahoma"/>
          <w:color w:val="000000"/>
        </w:rPr>
        <w:t>ą</w:t>
      </w:r>
      <w:r w:rsidRPr="00282C0C">
        <w:rPr>
          <w:rFonts w:cs="Tahoma"/>
          <w:color w:val="000000"/>
        </w:rPr>
        <w:t>zanych z wykorzystaniem autobusów zeroemisyjnych przy świadczeniu usług komunikacji miejskiej. Pierwszą analizę należy wykonać do dnia 31 grudnia 2018 r. Przedmiotowa analiza stanowi treść niniejszego opracowania.</w:t>
      </w:r>
    </w:p>
    <w:p w:rsidR="004156AF" w:rsidRPr="00282C0C" w:rsidRDefault="004156AF" w:rsidP="004156AF">
      <w:pPr>
        <w:spacing w:line="240" w:lineRule="auto"/>
        <w:ind w:firstLine="0"/>
        <w:jc w:val="left"/>
        <w:rPr>
          <w:rFonts w:cs="Tahoma"/>
          <w:b/>
          <w:bCs/>
          <w:color w:val="000000"/>
          <w:kern w:val="32"/>
          <w:sz w:val="28"/>
          <w:szCs w:val="32"/>
        </w:rPr>
      </w:pPr>
      <w:bookmarkStart w:id="8" w:name="_Toc531845497"/>
      <w:r w:rsidRPr="00282C0C">
        <w:rPr>
          <w:rFonts w:cs="Tahoma"/>
          <w:color w:val="000000"/>
        </w:rPr>
        <w:br w:type="page"/>
      </w:r>
    </w:p>
    <w:p w:rsidR="004156AF" w:rsidRPr="00282C0C" w:rsidRDefault="004156AF" w:rsidP="004156AF">
      <w:pPr>
        <w:pStyle w:val="Nagwek1"/>
        <w:ind w:left="431" w:hanging="431"/>
        <w:rPr>
          <w:rFonts w:cs="Tahoma"/>
          <w:color w:val="000000"/>
        </w:rPr>
      </w:pPr>
      <w:bookmarkStart w:id="9" w:name="_Toc533133056"/>
      <w:r w:rsidRPr="00282C0C">
        <w:rPr>
          <w:rFonts w:cs="Tahoma"/>
          <w:color w:val="000000"/>
        </w:rPr>
        <w:lastRenderedPageBreak/>
        <w:t>Zakres i podstawy prawne opracowania</w:t>
      </w:r>
      <w:r w:rsidRPr="00282C0C">
        <w:rPr>
          <w:rFonts w:cs="Tahoma"/>
          <w:color w:val="000000"/>
        </w:rPr>
        <w:br/>
        <w:t>oraz zastosowane definicje i określenia</w:t>
      </w:r>
      <w:bookmarkEnd w:id="8"/>
      <w:bookmarkEnd w:id="9"/>
    </w:p>
    <w:p w:rsidR="004156AF" w:rsidRPr="00282C0C" w:rsidRDefault="004156AF" w:rsidP="00163F0C">
      <w:pPr>
        <w:pStyle w:val="Nagwek2"/>
        <w:tabs>
          <w:tab w:val="left" w:pos="539"/>
        </w:tabs>
        <w:spacing w:before="120"/>
        <w:ind w:left="567"/>
        <w:jc w:val="center"/>
        <w:rPr>
          <w:color w:val="000000"/>
        </w:rPr>
      </w:pPr>
      <w:bookmarkStart w:id="10" w:name="_Toc531845498"/>
      <w:bookmarkStart w:id="11" w:name="_Toc533133057"/>
      <w:r w:rsidRPr="00282C0C">
        <w:rPr>
          <w:color w:val="000000"/>
        </w:rPr>
        <w:t>Struktura analizy i dokumenty źródłowe</w:t>
      </w:r>
      <w:bookmarkEnd w:id="10"/>
      <w:bookmarkEnd w:id="11"/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ramach dokumentu przedstawiono:</w:t>
      </w:r>
    </w:p>
    <w:p w:rsidR="004156AF" w:rsidRPr="00282C0C" w:rsidRDefault="004156AF" w:rsidP="004156A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/>
        </w:rPr>
      </w:pPr>
      <w:r w:rsidRPr="00282C0C">
        <w:rPr>
          <w:rFonts w:ascii="Tahoma" w:hAnsi="Tahoma" w:cs="Tahoma"/>
          <w:color w:val="000000"/>
        </w:rPr>
        <w:t>aktualną sytuację eksploatacyjną tomaszowskiej komunikacji miejskiej, w tym stan jej taboru;</w:t>
      </w:r>
    </w:p>
    <w:p w:rsidR="004156AF" w:rsidRPr="00282C0C" w:rsidRDefault="004156AF" w:rsidP="004156A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/>
        </w:rPr>
      </w:pPr>
      <w:r w:rsidRPr="00282C0C">
        <w:rPr>
          <w:rFonts w:ascii="Tahoma" w:hAnsi="Tahoma" w:cs="Tahoma"/>
          <w:color w:val="000000"/>
        </w:rPr>
        <w:t>planowane do realizacji warianty wymiany taboru na konwencjonalny i zeroemisyjny;</w:t>
      </w:r>
    </w:p>
    <w:p w:rsidR="004156AF" w:rsidRPr="00282C0C" w:rsidRDefault="004156AF" w:rsidP="004156A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/>
        </w:rPr>
      </w:pPr>
      <w:bookmarkStart w:id="12" w:name="_Hlk532321764"/>
      <w:r w:rsidRPr="00282C0C">
        <w:rPr>
          <w:rFonts w:ascii="Tahoma" w:hAnsi="Tahoma" w:cs="Tahoma"/>
          <w:color w:val="000000"/>
        </w:rPr>
        <w:t xml:space="preserve">podstawy i założenia wykonania analizy kosztów </w:t>
      </w:r>
      <w:bookmarkEnd w:id="12"/>
      <w:r w:rsidRPr="00282C0C">
        <w:rPr>
          <w:rFonts w:ascii="Tahoma" w:hAnsi="Tahoma" w:cs="Tahoma"/>
          <w:color w:val="000000"/>
        </w:rPr>
        <w:t>i korzyści;</w:t>
      </w:r>
    </w:p>
    <w:p w:rsidR="004156AF" w:rsidRPr="00282C0C" w:rsidRDefault="004156AF" w:rsidP="004156A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/>
        </w:rPr>
      </w:pPr>
      <w:r w:rsidRPr="00282C0C">
        <w:rPr>
          <w:rFonts w:ascii="Tahoma" w:hAnsi="Tahoma" w:cs="Tahoma"/>
          <w:color w:val="000000"/>
        </w:rPr>
        <w:t>analizę kosztów i korzyści opracowaną zgodnie z wymogami art. 37 ustawy o elektrom</w:t>
      </w:r>
      <w:r w:rsidRPr="00282C0C">
        <w:rPr>
          <w:rFonts w:ascii="Tahoma" w:hAnsi="Tahoma" w:cs="Tahoma"/>
          <w:color w:val="000000"/>
        </w:rPr>
        <w:t>o</w:t>
      </w:r>
      <w:r w:rsidRPr="00282C0C">
        <w:rPr>
          <w:rFonts w:ascii="Tahoma" w:hAnsi="Tahoma" w:cs="Tahoma"/>
          <w:color w:val="000000"/>
        </w:rPr>
        <w:t>bilności i paliwach alternatywnych.</w:t>
      </w:r>
    </w:p>
    <w:p w:rsidR="004156AF" w:rsidRPr="00282C0C" w:rsidRDefault="004156AF" w:rsidP="004156AF">
      <w:pPr>
        <w:keepNext/>
        <w:rPr>
          <w:rFonts w:cs="Tahoma"/>
          <w:color w:val="000000"/>
        </w:rPr>
      </w:pPr>
      <w:r w:rsidRPr="00282C0C">
        <w:rPr>
          <w:rFonts w:cs="Tahoma"/>
          <w:color w:val="000000"/>
        </w:rPr>
        <w:t>W przygotowaniu opracowania uwzględniono w szczególności:</w:t>
      </w:r>
    </w:p>
    <w:p w:rsidR="004156AF" w:rsidRPr="00282C0C" w:rsidRDefault="004156AF" w:rsidP="004156AF">
      <w:pPr>
        <w:keepNext/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obowiązujące przepisy prawa: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14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ustawę z dnia 11 stycznia 2018 r. o elektromobilności i paliwach alternatywnych</w:t>
      </w:r>
      <w:r w:rsidRPr="00282C0C">
        <w:rPr>
          <w:rFonts w:cs="Tahoma"/>
          <w:color w:val="000000"/>
          <w:szCs w:val="22"/>
        </w:rPr>
        <w:t xml:space="preserve"> (Dz. U. z 2018 r., poz. 317 z późn. zm.)</w:t>
      </w:r>
      <w:r w:rsidRPr="00282C0C">
        <w:rPr>
          <w:rFonts w:eastAsia="Calibri" w:cs="Tahoma"/>
          <w:szCs w:val="22"/>
          <w:lang w:eastAsia="en-US"/>
        </w:rPr>
        <w:t>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14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ustawę z dnia 17 lipca 2009 r. o systemie zarządzania emisjami gazów cieplarnianych i innych substancji (tekst jednolity Dz. U. z 2018 r. poz. 1271);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14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ustawę z dnia 16 grudnia 2010 r. o publicznym transporcie zbiorowym (tekst jednolity Dz. U. z 2018 r., poz. 2016);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14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rozporządzenie wykonawcze Komisji (UE) 2015/207 z dnia 20 stycznia 2015 r. ust</w:t>
      </w:r>
      <w:r w:rsidRPr="00282C0C">
        <w:rPr>
          <w:rFonts w:eastAsia="Calibri" w:cs="Tahoma"/>
          <w:szCs w:val="22"/>
          <w:lang w:eastAsia="en-US"/>
        </w:rPr>
        <w:t>a</w:t>
      </w:r>
      <w:r w:rsidRPr="00282C0C">
        <w:rPr>
          <w:rFonts w:eastAsia="Calibri" w:cs="Tahoma"/>
          <w:szCs w:val="22"/>
          <w:lang w:eastAsia="en-US"/>
        </w:rPr>
        <w:t>nawiające szczegółowe zasady wykonania rozporządzenia Parlamentu Europejskiego i Rady (UE) nr 1303/2013 w odniesieniu do wzoru sprawozdania z postępów, formatu dokumentu służącego przekazywaniu informacji na temat dużych projektów, wzorów wspólnego planu działania, sprawozdań z wdrażania w ramach celu „Inwestycje na rzecz wzrostu i zatrudnienia”, deklaracji zarządczej, strategii audytu, opinii aud</w:t>
      </w:r>
      <w:r w:rsidRPr="00282C0C">
        <w:rPr>
          <w:rFonts w:eastAsia="Calibri" w:cs="Tahoma"/>
          <w:szCs w:val="22"/>
          <w:lang w:eastAsia="en-US"/>
        </w:rPr>
        <w:t>y</w:t>
      </w:r>
      <w:r w:rsidRPr="00282C0C">
        <w:rPr>
          <w:rFonts w:eastAsia="Calibri" w:cs="Tahoma"/>
          <w:szCs w:val="22"/>
          <w:lang w:eastAsia="en-US"/>
        </w:rPr>
        <w:t>towej i rocznego sprawozdania z kontroli oraz metodyki przeprowadzania analizy kosztów i korzyści, a także zgodnie z rozporządzeniem Parlamentu Europejskiego i Rady (UE) nr 1299/2013 w odniesieniu do wzoru sprawozdań z wdrażania w ramach celu „Europejska współpraca terytorialna” (Dz. Urz. UE z dn. 13.02.2015 r., poz. L 38/1);</w:t>
      </w:r>
    </w:p>
    <w:p w:rsidR="004156AF" w:rsidRPr="00282C0C" w:rsidRDefault="004156AF" w:rsidP="004156AF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opracowania dotyczące analizy kosztów i korzyści, którymi są: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„Niebieska Księga. Sektor Transportu Publicznego w miastach, aglomeracjach, regi</w:t>
      </w:r>
      <w:r w:rsidRPr="00282C0C">
        <w:rPr>
          <w:rFonts w:eastAsia="Calibri" w:cs="Tahoma"/>
          <w:szCs w:val="22"/>
          <w:lang w:eastAsia="en-US"/>
        </w:rPr>
        <w:t>o</w:t>
      </w:r>
      <w:r w:rsidRPr="00282C0C">
        <w:rPr>
          <w:rFonts w:eastAsia="Calibri" w:cs="Tahoma"/>
          <w:szCs w:val="22"/>
          <w:lang w:eastAsia="en-US"/>
        </w:rPr>
        <w:t>nach” Nowa edycja, Jaspers, sierpień 2015 r. (https://www.pois.gov.pl/strony/o-programie/dokumenty/niebieskie-ksiegi-dla-projektow-w-sektorze-transportu-publicznego-infrastruktury-drogowej-oraz-kolejowej/, dostęp: 30.11.2018 r.);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lastRenderedPageBreak/>
        <w:t>„Analiza kosztów i korzyści projektów transportowych współfinansowanych ze śro</w:t>
      </w:r>
      <w:r w:rsidRPr="00282C0C">
        <w:rPr>
          <w:rFonts w:eastAsia="Calibri" w:cs="Tahoma"/>
          <w:szCs w:val="22"/>
          <w:lang w:eastAsia="en-US"/>
        </w:rPr>
        <w:t>d</w:t>
      </w:r>
      <w:r w:rsidRPr="00282C0C">
        <w:rPr>
          <w:rFonts w:eastAsia="Calibri" w:cs="Tahoma"/>
          <w:szCs w:val="22"/>
          <w:lang w:eastAsia="en-US"/>
        </w:rPr>
        <w:t>ków Unii Europejskiej. Vademecum Beneficjenta”, opracowanie CUPT Warszawa, 2016 r. (https://www.cupt.gov.pl/wdrazanie-projektow/analiza-kosztow-i-korzysci/metodyka-analizy-kosztow-i-korzysci/vademecum-beneficjenta, dostęp: 30.11.2018 r.);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„Przewodnik po analizie kosztów i korzyści projektów inwestycyjnych. Narzędzie anal</w:t>
      </w:r>
      <w:r w:rsidRPr="00282C0C">
        <w:rPr>
          <w:rFonts w:eastAsia="Calibri" w:cs="Tahoma"/>
          <w:szCs w:val="22"/>
          <w:lang w:eastAsia="en-US"/>
        </w:rPr>
        <w:t>i</w:t>
      </w:r>
      <w:r w:rsidRPr="00282C0C">
        <w:rPr>
          <w:rFonts w:eastAsia="Calibri" w:cs="Tahoma"/>
          <w:szCs w:val="22"/>
          <w:lang w:eastAsia="en-US"/>
        </w:rPr>
        <w:t>zy ekonomicznej polityki spójności 2014-2020”, opracowanie Komisja Europejska, gr</w:t>
      </w:r>
      <w:r w:rsidRPr="00282C0C">
        <w:rPr>
          <w:rFonts w:eastAsia="Calibri" w:cs="Tahoma"/>
          <w:szCs w:val="22"/>
          <w:lang w:eastAsia="en-US"/>
        </w:rPr>
        <w:t>u</w:t>
      </w:r>
      <w:r w:rsidRPr="00282C0C">
        <w:rPr>
          <w:rFonts w:eastAsia="Calibri" w:cs="Tahoma"/>
          <w:szCs w:val="22"/>
          <w:lang w:eastAsia="en-US"/>
        </w:rPr>
        <w:t>dzień 2014 r. (https://www.mos.gov.pl/fileadmin/user_upload/fundusze/Przewodnik_do_analizy_kosztow.pdf, dostęp: 30.11.2018 r.);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„Najlepsze praktyki w analizach kosztów i korzyści projektów transportowych współf</w:t>
      </w:r>
      <w:r w:rsidRPr="00282C0C">
        <w:rPr>
          <w:rFonts w:eastAsia="Calibri" w:cs="Tahoma"/>
          <w:szCs w:val="22"/>
          <w:lang w:eastAsia="en-US"/>
        </w:rPr>
        <w:t>i</w:t>
      </w:r>
      <w:r w:rsidRPr="00282C0C">
        <w:rPr>
          <w:rFonts w:eastAsia="Calibri" w:cs="Tahoma"/>
          <w:szCs w:val="22"/>
          <w:lang w:eastAsia="en-US"/>
        </w:rPr>
        <w:t>nansowanych ze środków unijnych”, opracowanie CUPT, grudzień 2014 r. (https://www.cupt.gov.pl/images/zakladki/analiza_koszt%C3%B3w_i_korzysci/AKK_CUPT_2014_pol.pdf, dostęp: 30.11.2018 r.);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„Wytyczne w zakresie zagadnień związanych z przygotowaniem projektów inwest</w:t>
      </w:r>
      <w:r w:rsidRPr="00282C0C">
        <w:rPr>
          <w:rFonts w:eastAsia="Calibri" w:cs="Tahoma"/>
          <w:szCs w:val="22"/>
          <w:lang w:eastAsia="en-US"/>
        </w:rPr>
        <w:t>y</w:t>
      </w:r>
      <w:r w:rsidRPr="00282C0C">
        <w:rPr>
          <w:rFonts w:eastAsia="Calibri" w:cs="Tahoma"/>
          <w:szCs w:val="22"/>
          <w:lang w:eastAsia="en-US"/>
        </w:rPr>
        <w:t>cyjnych, w tym projektów generujących dochód i projektów hybrydowych na lata 2014-2020” (https://www.funduszeeuropejskie.gov.pl/strony/o-funduszach/dokumenty/wytyczne-ministra-infrastruktury-i-rozwoju-w-zakresie-zagadnien-zwiazanych-z-przygotowaniem-projektow-inwestycyjnych-w-tym-projektow-generujacych-dochod-i-projektow-hybrydowych-na-lata-2014-2020-1/, d</w:t>
      </w:r>
      <w:r w:rsidRPr="00282C0C">
        <w:rPr>
          <w:rFonts w:eastAsia="Calibri" w:cs="Tahoma"/>
          <w:szCs w:val="22"/>
          <w:lang w:eastAsia="en-US"/>
        </w:rPr>
        <w:t>o</w:t>
      </w:r>
      <w:r w:rsidRPr="00282C0C">
        <w:rPr>
          <w:rFonts w:eastAsia="Calibri" w:cs="Tahoma"/>
          <w:szCs w:val="22"/>
          <w:lang w:eastAsia="en-US"/>
        </w:rPr>
        <w:t>stęp: 30.11.2018 r.);</w:t>
      </w:r>
    </w:p>
    <w:p w:rsidR="004156AF" w:rsidRPr="00282C0C" w:rsidRDefault="004156AF" w:rsidP="004156AF">
      <w:pPr>
        <w:numPr>
          <w:ilvl w:val="1"/>
          <w:numId w:val="10"/>
        </w:numPr>
        <w:autoSpaceDE w:val="0"/>
        <w:autoSpaceDN w:val="0"/>
        <w:adjustRightInd w:val="0"/>
        <w:ind w:left="709"/>
        <w:contextualSpacing/>
      </w:pPr>
      <w:r w:rsidRPr="00282C0C">
        <w:t>„</w:t>
      </w:r>
      <w:r w:rsidRPr="00282C0C">
        <w:rPr>
          <w:rFonts w:eastAsia="Calibri" w:cs="Tahoma"/>
          <w:szCs w:val="22"/>
          <w:lang w:eastAsia="en-US"/>
        </w:rPr>
        <w:t>Zasady</w:t>
      </w:r>
      <w:r w:rsidRPr="00282C0C">
        <w:t xml:space="preserve"> opracowania wymaganych ustawą o elektromobilności i paliwach alternaty</w:t>
      </w:r>
      <w:r w:rsidRPr="00282C0C">
        <w:t>w</w:t>
      </w:r>
      <w:r w:rsidRPr="00282C0C">
        <w:t>nych analizy korzyści i kosztów związanych z wykorzystaniem autobusów zeroemisy</w:t>
      </w:r>
      <w:r w:rsidRPr="00282C0C">
        <w:t>j</w:t>
      </w:r>
      <w:r w:rsidRPr="00282C0C">
        <w:t>nych przy świadczeniu usług komunikacji miejskiej. Praktyczny przewodnik dla sam</w:t>
      </w:r>
      <w:r w:rsidRPr="00282C0C">
        <w:t>o</w:t>
      </w:r>
      <w:r w:rsidRPr="00282C0C">
        <w:t>rządów”. IGKM Warszawa, 2018 r.</w:t>
      </w:r>
    </w:p>
    <w:p w:rsidR="004156AF" w:rsidRPr="00282C0C" w:rsidRDefault="004156AF" w:rsidP="004156AF">
      <w:pPr>
        <w:rPr>
          <w:rFonts w:cs="Tahoma"/>
          <w:color w:val="000000"/>
        </w:rPr>
      </w:pPr>
      <w:r w:rsidRPr="00282C0C">
        <w:rPr>
          <w:rFonts w:cs="Tahoma"/>
        </w:rPr>
        <w:t>W opracowaniu przywołano niektóre z wymienionych dokumentów źródłowych.</w:t>
      </w:r>
    </w:p>
    <w:p w:rsidR="004156AF" w:rsidRPr="00282C0C" w:rsidRDefault="004156AF" w:rsidP="004156AF">
      <w:pPr>
        <w:pStyle w:val="Nagwek2"/>
        <w:tabs>
          <w:tab w:val="left" w:pos="539"/>
        </w:tabs>
        <w:spacing w:before="120"/>
        <w:ind w:left="567"/>
        <w:jc w:val="center"/>
        <w:rPr>
          <w:color w:val="000000"/>
        </w:rPr>
      </w:pPr>
      <w:bookmarkStart w:id="13" w:name="_Toc531435827"/>
      <w:bookmarkStart w:id="14" w:name="_Toc533133058"/>
      <w:r w:rsidRPr="00282C0C">
        <w:rPr>
          <w:color w:val="000000"/>
        </w:rPr>
        <w:t>Definicje i określenia</w:t>
      </w:r>
      <w:bookmarkEnd w:id="13"/>
      <w:bookmarkEnd w:id="14"/>
    </w:p>
    <w:p w:rsidR="004156AF" w:rsidRPr="00282C0C" w:rsidRDefault="004156AF" w:rsidP="004156AF">
      <w:pPr>
        <w:rPr>
          <w:szCs w:val="22"/>
        </w:rPr>
      </w:pPr>
      <w:r w:rsidRPr="00282C0C">
        <w:rPr>
          <w:szCs w:val="22"/>
        </w:rPr>
        <w:t>Używane w opracowaniu wyrażenia, uszeregowane poniżej w kolejności alfabetycznej, zostały zdefiniowane w ustawach: o elektromobilności i paliwach alternatywnych oraz o p</w:t>
      </w:r>
      <w:r w:rsidRPr="00282C0C">
        <w:rPr>
          <w:szCs w:val="22"/>
        </w:rPr>
        <w:t>u</w:t>
      </w:r>
      <w:r w:rsidRPr="00282C0C">
        <w:rPr>
          <w:szCs w:val="22"/>
        </w:rPr>
        <w:t xml:space="preserve">blicznym transporcie zbiorowym lub w innych aktach prawnych i oznaczają odpowiednio: 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autobus zeroemisyjny </w:t>
      </w:r>
      <w:r w:rsidRPr="00282C0C">
        <w:rPr>
          <w:rFonts w:ascii="Tahoma" w:hAnsi="Tahoma" w:cs="Tahoma"/>
        </w:rPr>
        <w:t>– autobus w rozumieniu art. 2 pkt 41 Prawa o ruchu drog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wym, wykorzystujący do napędu energię elektryczną wytworzoną z wodoru w zainstal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wanych w nim ogniwach paliwowych lub wyłącznie silnik, którego cykl pracy nie prowadzi do emisji gazów cieplarnianych lub innych substancji objętych systemem zarządzania emisjami gazów cieplarnianych, o którym mowa w ustawie z dnia 17 lipca 2009 r. o sy</w:t>
      </w:r>
      <w:r w:rsidRPr="00282C0C">
        <w:rPr>
          <w:rFonts w:ascii="Tahoma" w:hAnsi="Tahoma" w:cs="Tahoma"/>
        </w:rPr>
        <w:t>s</w:t>
      </w:r>
      <w:r w:rsidRPr="00282C0C">
        <w:rPr>
          <w:rFonts w:ascii="Tahoma" w:hAnsi="Tahoma" w:cs="Tahoma"/>
        </w:rPr>
        <w:lastRenderedPageBreak/>
        <w:t>temie zarządzania emisjami gazów cieplarnianych i innych substancji oraz trolejbus w r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zumieniu art. 2 pkt 83 ustawy Prawo o ruchu drogowym;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CUPT </w:t>
      </w:r>
      <w:r w:rsidRPr="00282C0C">
        <w:rPr>
          <w:rFonts w:ascii="Tahoma" w:hAnsi="Tahoma" w:cs="Tahoma"/>
        </w:rPr>
        <w:t>– Centrum Unijnych Projektów Transportowych, pl. Europejski 2, 00-844 Warsz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wa;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infrastruktura ładowania drogowego transportu publicznego </w:t>
      </w:r>
      <w:r w:rsidRPr="00282C0C">
        <w:rPr>
          <w:rFonts w:ascii="Tahoma" w:hAnsi="Tahoma" w:cs="Tahoma"/>
        </w:rPr>
        <w:t>– punkty ładowania baterii lub tankowania wodoru wraz z niezbędną dla ich funkcjonowania infrastrukturą towarzyszącą, przeznaczone do ładowania lub tankowania, w szczególności autobusów zeroemisyjnych, wykorzystywanych w transporcie publicznym;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komunikacja miejska </w:t>
      </w:r>
      <w:r w:rsidRPr="00282C0C">
        <w:rPr>
          <w:rFonts w:ascii="Tahoma" w:hAnsi="Tahoma" w:cs="Tahoma"/>
        </w:rPr>
        <w:t>– gminne przewozy pasażerskie wykonywane w granicach adm</w:t>
      </w:r>
      <w:r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>nistracyjnych miasta albo:</w:t>
      </w:r>
    </w:p>
    <w:p w:rsidR="004156AF" w:rsidRPr="00282C0C" w:rsidRDefault="004156AF" w:rsidP="004156AF">
      <w:pPr>
        <w:pStyle w:val="Akapitzlist"/>
        <w:numPr>
          <w:ilvl w:val="0"/>
          <w:numId w:val="38"/>
        </w:numPr>
        <w:spacing w:after="0" w:line="360" w:lineRule="auto"/>
        <w:ind w:left="641" w:hanging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miasta i gminy;</w:t>
      </w:r>
    </w:p>
    <w:p w:rsidR="004156AF" w:rsidRPr="00282C0C" w:rsidRDefault="004156AF" w:rsidP="004156AF">
      <w:pPr>
        <w:pStyle w:val="Akapitzlist"/>
        <w:numPr>
          <w:ilvl w:val="0"/>
          <w:numId w:val="38"/>
        </w:numPr>
        <w:spacing w:after="0" w:line="360" w:lineRule="auto"/>
        <w:ind w:left="641" w:hanging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miast, albo</w:t>
      </w:r>
    </w:p>
    <w:p w:rsidR="004156AF" w:rsidRPr="00282C0C" w:rsidRDefault="004156AF" w:rsidP="004156AF">
      <w:pPr>
        <w:pStyle w:val="Akapitzlist"/>
        <w:numPr>
          <w:ilvl w:val="0"/>
          <w:numId w:val="38"/>
        </w:numPr>
        <w:spacing w:after="0" w:line="360" w:lineRule="auto"/>
        <w:ind w:left="641" w:hanging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miast i gmin sąsiadujących;</w:t>
      </w:r>
    </w:p>
    <w:p w:rsidR="004156AF" w:rsidRPr="00282C0C" w:rsidRDefault="004156AF" w:rsidP="004156AF">
      <w:pPr>
        <w:pStyle w:val="Akapitzlist"/>
        <w:spacing w:after="0" w:line="360" w:lineRule="auto"/>
        <w:ind w:left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jeżeli zostało zawarte porozumienie lub został utworzony związek międzygminny w celu wspólnej realizacji publicznego transportu zbiorowego;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linia komunikacyjna </w:t>
      </w:r>
      <w:r w:rsidRPr="00282C0C">
        <w:rPr>
          <w:rFonts w:ascii="Tahoma" w:hAnsi="Tahoma" w:cs="Tahoma"/>
        </w:rPr>
        <w:t>– połączenie komunikacyjne na sieci dróg publicznych, albo l</w:t>
      </w:r>
      <w:r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>niach kolejowych, innych szynowych, linowych, linowo-terenowych, albo akwenach mo</w:t>
      </w:r>
      <w:r w:rsidRPr="00282C0C">
        <w:rPr>
          <w:rFonts w:ascii="Tahoma" w:hAnsi="Tahoma" w:cs="Tahoma"/>
        </w:rPr>
        <w:t>r</w:t>
      </w:r>
      <w:r w:rsidRPr="00282C0C">
        <w:rPr>
          <w:rFonts w:ascii="Tahoma" w:hAnsi="Tahoma" w:cs="Tahoma"/>
        </w:rPr>
        <w:t>skich lub wodach śródlądowych – wraz z oznaczonymi miejscami do wsiadania i wysiad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nia pasażerów na liniach komunikacyjnych, po których odbywa się publiczny transport zbiorowy;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Miasto </w:t>
      </w:r>
      <w:r w:rsidRPr="00282C0C">
        <w:rPr>
          <w:rFonts w:ascii="Tahoma" w:hAnsi="Tahoma" w:cs="Tahoma"/>
        </w:rPr>
        <w:t>– Gmina – Miasto Tomaszów Mazowiecki;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MZK </w:t>
      </w:r>
      <w:r w:rsidRPr="00282C0C">
        <w:rPr>
          <w:rFonts w:ascii="Tahoma" w:hAnsi="Tahoma" w:cs="Tahoma"/>
        </w:rPr>
        <w:t>– Miejski Zakład Komunikacyjny w Tomaszowie Mazowieckim Spółka z ograniczoną odpowiedzialnością, z siedzibą przy ul. Warszawskiej 109/111, 97-200 Tomaszów Maz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 xml:space="preserve">wiecki, określana w opracowaniu także jako </w:t>
      </w:r>
      <w:r w:rsidRPr="00282C0C">
        <w:rPr>
          <w:rFonts w:ascii="Tahoma" w:hAnsi="Tahoma" w:cs="Tahoma"/>
          <w:b/>
        </w:rPr>
        <w:t>Spółka</w:t>
      </w:r>
      <w:r w:rsidRPr="00282C0C">
        <w:rPr>
          <w:rFonts w:ascii="Tahoma" w:hAnsi="Tahoma" w:cs="Tahoma"/>
        </w:rPr>
        <w:t>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organizator </w:t>
      </w:r>
      <w:r w:rsidRPr="00282C0C">
        <w:rPr>
          <w:rFonts w:ascii="Tahoma" w:hAnsi="Tahoma" w:cs="Tahoma"/>
        </w:rPr>
        <w:t>– organizator publicznego transportu zbiorowego, właściwa jednostka s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morządu terytorialnego albo minister właściwy do spraw transportu, zapewniający fun</w:t>
      </w:r>
      <w:r w:rsidRPr="00282C0C">
        <w:rPr>
          <w:rFonts w:ascii="Tahoma" w:hAnsi="Tahoma" w:cs="Tahoma"/>
        </w:rPr>
        <w:t>k</w:t>
      </w:r>
      <w:r w:rsidRPr="00282C0C">
        <w:rPr>
          <w:rFonts w:ascii="Tahoma" w:hAnsi="Tahoma" w:cs="Tahoma"/>
        </w:rPr>
        <w:t>cjonowanie publicznego transportu zbiorowego na danym obszarze;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operator </w:t>
      </w:r>
      <w:r w:rsidRPr="00282C0C">
        <w:rPr>
          <w:rFonts w:ascii="Tahoma" w:hAnsi="Tahoma" w:cs="Tahoma"/>
        </w:rPr>
        <w:t>– operator publicznego transportu zbiorowego, samorządowy zakład budżet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wy oraz przedsiębiorca uprawniony do prowadzenia działalności gospodarczej w zakresie przewozu osób, który zawarł z organizatorem publicznego transportu zbiorowego umowę o świadczenie usług w zakresie publicznego transportu zbiorowego na linii komunikacy</w:t>
      </w:r>
      <w:r w:rsidRPr="00282C0C">
        <w:rPr>
          <w:rFonts w:ascii="Tahoma" w:hAnsi="Tahoma" w:cs="Tahoma"/>
        </w:rPr>
        <w:t>j</w:t>
      </w:r>
      <w:r w:rsidRPr="00282C0C">
        <w:rPr>
          <w:rFonts w:ascii="Tahoma" w:hAnsi="Tahoma" w:cs="Tahoma"/>
        </w:rPr>
        <w:t>nej określonej w umowie;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>podmiot wewnętrzny</w:t>
      </w:r>
      <w:r w:rsidRPr="00282C0C">
        <w:rPr>
          <w:rFonts w:ascii="Tahoma" w:hAnsi="Tahoma" w:cs="Tahoma"/>
        </w:rPr>
        <w:t xml:space="preserve"> – odrębna prawnie jednostka, powołana do świadczenia zadań własnych jednostki samorządu lokalnego, podlegająca kontroli właściwego organu loka</w:t>
      </w:r>
      <w:r w:rsidRPr="00282C0C">
        <w:rPr>
          <w:rFonts w:ascii="Tahoma" w:hAnsi="Tahoma" w:cs="Tahoma"/>
        </w:rPr>
        <w:t>l</w:t>
      </w:r>
      <w:r w:rsidRPr="00282C0C">
        <w:rPr>
          <w:rFonts w:ascii="Tahoma" w:hAnsi="Tahoma" w:cs="Tahoma"/>
        </w:rPr>
        <w:lastRenderedPageBreak/>
        <w:t>nego, a w przypadku grupy organów przynajmniej jednego właściwego organu lokalnego, analogicznej do kontroli, jaką sprawują one nad własnymi służbami;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pojazd elektryczny </w:t>
      </w:r>
      <w:r w:rsidRPr="00282C0C">
        <w:rPr>
          <w:rFonts w:ascii="Tahoma" w:hAnsi="Tahoma" w:cs="Tahoma"/>
        </w:rPr>
        <w:t>– pojazd samochodowy w rozumieniu art. 2 pkt 33 Prawa o ruchu drogowym, wykorzystujący do napędu wyłącznie energię elektryczną akumulowaną przez podłączenie do zewnętrznego źródła zasilania, w opracowaniu nazywany także autob</w:t>
      </w:r>
      <w:r w:rsidRPr="00282C0C">
        <w:rPr>
          <w:rFonts w:ascii="Tahoma" w:hAnsi="Tahoma" w:cs="Tahoma"/>
        </w:rPr>
        <w:t>u</w:t>
      </w:r>
      <w:r w:rsidRPr="00282C0C">
        <w:rPr>
          <w:rFonts w:ascii="Tahoma" w:hAnsi="Tahoma" w:cs="Tahoma"/>
        </w:rPr>
        <w:t>sem elektrycznym;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pojazd napędzany wodorem </w:t>
      </w:r>
      <w:r w:rsidRPr="00282C0C">
        <w:rPr>
          <w:rFonts w:ascii="Tahoma" w:hAnsi="Tahoma" w:cs="Tahoma"/>
        </w:rPr>
        <w:t>– pojazd samochodowy w rozumieniu art. 2 pkt 33 Pr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wa o ruchu drogowym, wykorzystujący do napędu energię elektryczną wytworzoną z w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doru w zainstalowanych w nim ogniwach paliwowych,</w:t>
      </w:r>
      <w:r w:rsidRPr="00282C0C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282C0C">
        <w:rPr>
          <w:rFonts w:ascii="Tahoma" w:hAnsi="Tahoma" w:cs="Tahoma"/>
        </w:rPr>
        <w:t>w opracowaniu nazywany także autobusem wyposażonym w ogniwa paliwowe;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Praktyczny przewodnik </w:t>
      </w:r>
      <w:r w:rsidRPr="00282C0C">
        <w:rPr>
          <w:rFonts w:ascii="Tahoma" w:hAnsi="Tahoma" w:cs="Tahoma"/>
        </w:rPr>
        <w:t>– publikacja pt. „Zasady opracowywania wymaganej ustawą o elektromobilności i paliwach alternatywnych analizy kosztów i korzyści związanych z wykorzystaniem autobusów zeroemisyjnych przy świadczeniu usług komunikacji mie</w:t>
      </w:r>
      <w:r w:rsidRPr="00282C0C">
        <w:rPr>
          <w:rFonts w:ascii="Tahoma" w:hAnsi="Tahoma" w:cs="Tahoma"/>
        </w:rPr>
        <w:t>j</w:t>
      </w:r>
      <w:r w:rsidRPr="00282C0C">
        <w:rPr>
          <w:rFonts w:ascii="Tahoma" w:hAnsi="Tahoma" w:cs="Tahoma"/>
        </w:rPr>
        <w:t>skiej. Praktyczny przewodnik dla samorządów”, wydana przez Izbę Gospodarczą Komun</w:t>
      </w:r>
      <w:r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 xml:space="preserve">kacji Miejskiej w Warszawie, czerwiec 2018 r.; 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punkt ładowania </w:t>
      </w:r>
      <w:r w:rsidRPr="00282C0C">
        <w:rPr>
          <w:rFonts w:ascii="Tahoma" w:hAnsi="Tahoma" w:cs="Tahoma"/>
        </w:rPr>
        <w:t>– urządzenie umożliwiające ładowanie pojedynczego pojazdu ele</w:t>
      </w:r>
      <w:r w:rsidRPr="00282C0C">
        <w:rPr>
          <w:rFonts w:ascii="Tahoma" w:hAnsi="Tahoma" w:cs="Tahoma"/>
        </w:rPr>
        <w:t>k</w:t>
      </w:r>
      <w:r w:rsidRPr="00282C0C">
        <w:rPr>
          <w:rFonts w:ascii="Tahoma" w:hAnsi="Tahoma" w:cs="Tahoma"/>
        </w:rPr>
        <w:t>trycznego, pojazdu hybrydowego i autobusu zeroemisyjnego oraz miejsce, w którym wymienia się lub ładuje akumulator służący do napędu tego pojazdu; punkt ładowania może być małej mocy (do 22 kW) lub dużej mocy (większej niż 22 kW);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publiczny transport zbiorowy </w:t>
      </w:r>
      <w:r w:rsidRPr="00282C0C">
        <w:rPr>
          <w:rFonts w:ascii="Tahoma" w:hAnsi="Tahoma" w:cs="Tahoma"/>
        </w:rPr>
        <w:t>– powszechnie dostępny regularny przewóz osób w</w:t>
      </w:r>
      <w:r w:rsidRPr="00282C0C">
        <w:rPr>
          <w:rFonts w:ascii="Tahoma" w:hAnsi="Tahoma" w:cs="Tahoma"/>
        </w:rPr>
        <w:t>y</w:t>
      </w:r>
      <w:r w:rsidRPr="00282C0C">
        <w:rPr>
          <w:rFonts w:ascii="Tahoma" w:hAnsi="Tahoma" w:cs="Tahoma"/>
        </w:rPr>
        <w:t>konywany w określonych odstępach czasu i po określonej linii komunikacyjnej, liniach komunikacyjnych lub sieci komunikacyjnej;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>sieć komunikacyjna</w:t>
      </w:r>
      <w:r w:rsidRPr="00282C0C">
        <w:rPr>
          <w:rFonts w:ascii="Tahoma" w:hAnsi="Tahoma" w:cs="Tahoma"/>
        </w:rPr>
        <w:t xml:space="preserve"> – układ linii komunikacyjnych obejmujących obszar działania o</w:t>
      </w:r>
      <w:r w:rsidRPr="00282C0C">
        <w:rPr>
          <w:rFonts w:ascii="Tahoma" w:hAnsi="Tahoma" w:cs="Tahoma"/>
        </w:rPr>
        <w:t>r</w:t>
      </w:r>
      <w:r w:rsidRPr="00282C0C">
        <w:rPr>
          <w:rFonts w:ascii="Tahoma" w:hAnsi="Tahoma" w:cs="Tahoma"/>
        </w:rPr>
        <w:t>ganizatora publicznego transportu zbiorowego lub część tego obszaru;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stacja ładowania </w:t>
      </w:r>
      <w:r w:rsidRPr="00282C0C">
        <w:rPr>
          <w:rFonts w:ascii="Tahoma" w:hAnsi="Tahoma" w:cs="Tahoma"/>
        </w:rPr>
        <w:t>– urządzenie budowlane obejmujące punkt ładowania o normalnej mocy lub punkt ładowania o dużej mocy, związane z obiektem budowlanym, lub wypos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żone w oprogramowanie umożliwiające świadczenie usług ładowania, wraz ze stanow</w:t>
      </w:r>
      <w:r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>skiem postojowym oraz instalacją prowadzącą od punktu ładowania do przyłącza elektr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energetycznego;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ustawa o ptz </w:t>
      </w:r>
      <w:r w:rsidRPr="00282C0C">
        <w:rPr>
          <w:rFonts w:ascii="Tahoma" w:hAnsi="Tahoma" w:cs="Tahoma"/>
        </w:rPr>
        <w:t>– ustawa z dnia 16 grudnia 2010 r. o publicznym transporcie zbiorowym (tekst jednolity Dz. U. z 2018 r. poz. 2016);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t xml:space="preserve">ustawa o elektromobilności </w:t>
      </w:r>
      <w:r w:rsidRPr="00282C0C">
        <w:rPr>
          <w:rFonts w:ascii="Tahoma" w:hAnsi="Tahoma" w:cs="Tahoma"/>
        </w:rPr>
        <w:t>– ustawa z dnia 11 stycznia 2018 r. o elektromobilności i paliwach alternatywnych (Dz. U. z 2018 r., poz. 317 z późn. zm.);</w:t>
      </w:r>
    </w:p>
    <w:p w:rsidR="004156AF" w:rsidRPr="00282C0C" w:rsidRDefault="004156AF" w:rsidP="004156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  <w:b/>
        </w:rPr>
        <w:lastRenderedPageBreak/>
        <w:t xml:space="preserve">Zarząd </w:t>
      </w:r>
      <w:r w:rsidRPr="00282C0C">
        <w:rPr>
          <w:rFonts w:ascii="Tahoma" w:hAnsi="Tahoma" w:cs="Tahoma"/>
        </w:rPr>
        <w:t>– Zarząd Dróg i Utrzymania Miasta w Tomaszowie Mazowieckim, ul. Warszawska 119, 97-200 Tomaszów Mazowiecki, wykonujący zadania organizatora publicznego tran</w:t>
      </w:r>
      <w:r w:rsidRPr="00282C0C">
        <w:rPr>
          <w:rFonts w:ascii="Tahoma" w:hAnsi="Tahoma" w:cs="Tahoma"/>
        </w:rPr>
        <w:t>s</w:t>
      </w:r>
      <w:r w:rsidRPr="00282C0C">
        <w:rPr>
          <w:rFonts w:ascii="Tahoma" w:hAnsi="Tahoma" w:cs="Tahoma"/>
        </w:rPr>
        <w:t>portu zbiorowego na obszarze właściwości Gminy – Miasto Tomaszów Mazowiecki.</w:t>
      </w:r>
    </w:p>
    <w:p w:rsidR="004156AF" w:rsidRPr="00282C0C" w:rsidRDefault="004156AF" w:rsidP="004156AF">
      <w:pPr>
        <w:rPr>
          <w:rFonts w:cs="Tahoma"/>
        </w:rPr>
      </w:pPr>
    </w:p>
    <w:p w:rsidR="004156AF" w:rsidRPr="00282C0C" w:rsidRDefault="004156AF" w:rsidP="004156AF">
      <w:pPr>
        <w:pStyle w:val="Nagwek1"/>
        <w:ind w:left="431" w:hanging="431"/>
        <w:rPr>
          <w:color w:val="000000"/>
        </w:rPr>
      </w:pPr>
      <w:r w:rsidRPr="00282C0C">
        <w:rPr>
          <w:color w:val="FF0000"/>
          <w:sz w:val="22"/>
          <w:szCs w:val="22"/>
        </w:rPr>
        <w:br w:type="page"/>
      </w:r>
      <w:bookmarkStart w:id="15" w:name="_Toc531435828"/>
      <w:bookmarkStart w:id="16" w:name="_Toc533133059"/>
      <w:r w:rsidRPr="00282C0C">
        <w:rPr>
          <w:color w:val="000000"/>
        </w:rPr>
        <w:lastRenderedPageBreak/>
        <w:t>Podstawy opracowania analizy kosztów i korzyści</w:t>
      </w:r>
      <w:bookmarkEnd w:id="15"/>
      <w:bookmarkEnd w:id="16"/>
    </w:p>
    <w:p w:rsidR="004156AF" w:rsidRPr="00282C0C" w:rsidRDefault="004156AF" w:rsidP="004156AF">
      <w:r w:rsidRPr="00282C0C">
        <w:t>Ustawa o elektromobilności w art. 36 stanowi, że jednostka samorządu terytorialnego, której liczba mieszkańców przekracza 50 000 osób, świadczy usługę lub zleca świadczenie usługi komunikacji miejskiej, w rozumieniu ustawy o ptz podmiotowi, którego udział autob</w:t>
      </w:r>
      <w:r w:rsidRPr="00282C0C">
        <w:t>u</w:t>
      </w:r>
      <w:r w:rsidRPr="00282C0C">
        <w:t>sów zeroemisyjnych we flocie użytkowanych pojazdów na obszarze tej jednostki wynosi co najmniej 30%. Przepis ten, na mocy art. 86 pkt 4, wchodzi w życie z dniem 1 stycznia 2028 r.</w:t>
      </w:r>
    </w:p>
    <w:p w:rsidR="004156AF" w:rsidRPr="00282C0C" w:rsidRDefault="004156AF" w:rsidP="004156AF">
      <w:r w:rsidRPr="00282C0C">
        <w:t>Z kolei art. 68 ust. 4 ustawy o elektromobilności nakłada na przekraczającą ten sam próg demograficzny jednostkę samorządu terytorialnego obowiązek zapewnienia w różnych latach określonych udziałów autobusów zeroemisyjnych we flocie pojazdów użytkowanych w komunikacji miejskiej.</w:t>
      </w:r>
    </w:p>
    <w:p w:rsidR="004156AF" w:rsidRPr="00282C0C" w:rsidRDefault="004156AF" w:rsidP="004156AF">
      <w:r w:rsidRPr="00282C0C">
        <w:t>Udziały te wynoszą odpowiednio: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2021 r. – 5%;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2023 r. – 10%;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od dnia 1 stycznia 2025 r. – 20%.</w:t>
      </w:r>
    </w:p>
    <w:p w:rsidR="004156AF" w:rsidRPr="00282C0C" w:rsidRDefault="004156AF" w:rsidP="004156AF">
      <w:r w:rsidRPr="00282C0C">
        <w:t>Z art. 68 ustawy o elektromobilności wynika, że wymogi powyższe dotyczą całej floty obsługującej przewozy w komunikacji miejskiej (więcej niż jednego operatora i nie tylko o</w:t>
      </w:r>
      <w:r w:rsidRPr="00282C0C">
        <w:t>b</w:t>
      </w:r>
      <w:r w:rsidRPr="00282C0C">
        <w:t>szaru danej gminy).</w:t>
      </w:r>
    </w:p>
    <w:p w:rsidR="004156AF" w:rsidRPr="00282C0C" w:rsidRDefault="004156AF" w:rsidP="004156AF">
      <w:r w:rsidRPr="00282C0C">
        <w:t>Docelowy, obowiązujący od 1 stycznia 2028 r., udział taboru zeroemisyjnego we flocie pojazdów użytkowanych w komunikacji miejskiej w jednostkach przekraczających 50 000 mieszkańców, określony został w art. 36 ust. 1 i wynosi minimum 30%, przy czym nie zost</w:t>
      </w:r>
      <w:r w:rsidRPr="00282C0C">
        <w:t>a</w:t>
      </w:r>
      <w:r w:rsidRPr="00282C0C">
        <w:t>ło to w ustawie o elektromobilności stwierdzone wprost, tylko wynika z przywołanego wyżej obowiązku świadczenia lub zlecania świadczenia usługi komunikacji miejskiej wyłącznie po</w:t>
      </w:r>
      <w:r w:rsidRPr="00282C0C">
        <w:t>d</w:t>
      </w:r>
      <w:r w:rsidRPr="00282C0C">
        <w:t>miotowi, którego udział autobusów zeroemisyjnych we flocie użytkowanych pojazdów na obszarze danej jednostki wynosi co najmniej 30%.</w:t>
      </w:r>
    </w:p>
    <w:p w:rsidR="004156AF" w:rsidRPr="00282C0C" w:rsidRDefault="004156AF" w:rsidP="004156AF">
      <w:r w:rsidRPr="00282C0C">
        <w:t>Różnica w brzmieniu art. 36 i art. 68 wskazuje na to, że udziały, które są wymagane zapisami art. 68, mogą być kumulowane u jednego operatora, nie ma zatem obowiązku z</w:t>
      </w:r>
      <w:r w:rsidRPr="00282C0C">
        <w:t>a</w:t>
      </w:r>
      <w:r w:rsidRPr="00282C0C">
        <w:t xml:space="preserve">wierania z każdym operatorem wykorzystującym autobusy (lub autobusy i trolejbusy) umów nakazujących określony udział taboru zeroemisyjnego we flocie. Aby spełnić limity określone w art. 68, do dnia 31 grudnia 2027 r. wystarczy, gdy tylko jeden, wybrany operator, będzie posiadać i eksploatować tabor zeroemisyjny w liczbie wymaganej dla danej daty dla całej floty. </w:t>
      </w:r>
    </w:p>
    <w:p w:rsidR="004156AF" w:rsidRPr="00282C0C" w:rsidRDefault="004156AF" w:rsidP="004156AF">
      <w:r w:rsidRPr="00282C0C">
        <w:t>Przedstawione zobowiązania są bardzo rygorystyczne, zwłaszcza że autobus zeroem</w:t>
      </w:r>
      <w:r w:rsidRPr="00282C0C">
        <w:t>i</w:t>
      </w:r>
      <w:r w:rsidRPr="00282C0C">
        <w:t>syjny, to wyłącznie autobus o napędzie elektrycznym – bez jakiejkolwiek emisji gazów ci</w:t>
      </w:r>
      <w:r w:rsidRPr="00282C0C">
        <w:t>e</w:t>
      </w:r>
      <w:r w:rsidRPr="00282C0C">
        <w:lastRenderedPageBreak/>
        <w:t>plarnianych albo z wytwarzaniem energii elektrycznej w ogniwach paliwowych – oraz trole</w:t>
      </w:r>
      <w:r w:rsidRPr="00282C0C">
        <w:t>j</w:t>
      </w:r>
      <w:r w:rsidRPr="00282C0C">
        <w:t>bus. Nie spełnia kryteriów zeroemisyjności autobus hybrydowy, jeżeli do jego napędu wyk</w:t>
      </w:r>
      <w:r w:rsidRPr="00282C0C">
        <w:t>o</w:t>
      </w:r>
      <w:r w:rsidRPr="00282C0C">
        <w:t>rzystywany jest w jakimkolwiek zakresie silnik emitujący gazy cieplarniane, np. silnik Diesla.</w:t>
      </w:r>
    </w:p>
    <w:p w:rsidR="004156AF" w:rsidRPr="00282C0C" w:rsidRDefault="004156AF" w:rsidP="004156AF">
      <w:r w:rsidRPr="00282C0C">
        <w:t>Tomaszów Mazowiecki przekracza próg 50 000 mieszkańców. Określony w ustawie o elektromobilności próg dotyczy obszaru danej gminy świadczącej lub zlecającej świadcz</w:t>
      </w:r>
      <w:r w:rsidRPr="00282C0C">
        <w:t>e</w:t>
      </w:r>
      <w:r w:rsidRPr="00282C0C">
        <w:t>nie usług komunikacji miejskiej, a nie całego obszaru nią obsługiwanego lub każdej z poz</w:t>
      </w:r>
      <w:r w:rsidRPr="00282C0C">
        <w:t>o</w:t>
      </w:r>
      <w:r w:rsidRPr="00282C0C">
        <w:t>stałych gmin – obsługiwanych na podstawie zawartych porozumień. Z drugiej strony, jeśli liczba mieszkańców miasta-organizatora przewozów przekracza 50 tys., to obowiązek zape</w:t>
      </w:r>
      <w:r w:rsidRPr="00282C0C">
        <w:t>w</w:t>
      </w:r>
      <w:r w:rsidRPr="00282C0C">
        <w:t>nienia określonego udziału autobusów zeroemisyjnych dotyczyć będzie zamówień usług przewozowych w skali całego obsługiwanego obszaru, a nie tylko na potrzeby obsługi gminy, która przekroczyła próg.</w:t>
      </w:r>
    </w:p>
    <w:p w:rsidR="004156AF" w:rsidRPr="00282C0C" w:rsidRDefault="004156AF" w:rsidP="004156AF">
      <w:r w:rsidRPr="00282C0C">
        <w:t>Pomimo spełniania kryterium demograficznego, jednostka samorządu terytorialnego może uniknąć obowiązku uzyskania określonego udziału taboru zeroemisyjnego we flocie pojazdów własnych operatorów lub zlecania świadczenia przewozów w komunikacji miejskiej podmiotowi zapewniającemu ten udział we flocie wykonującej przewozy w sytuacji, gdy sp</w:t>
      </w:r>
      <w:r w:rsidRPr="00282C0C">
        <w:t>o</w:t>
      </w:r>
      <w:r w:rsidRPr="00282C0C">
        <w:t>rządzona przez nią analiza kosztów i korzyści wykaże brak korzyści użytkowania autobusów zeroemisyjnych (art. 37 ust. 5 ustawy o elektromobilności).</w:t>
      </w:r>
    </w:p>
    <w:p w:rsidR="004156AF" w:rsidRPr="00282C0C" w:rsidRDefault="004156AF" w:rsidP="004156AF">
      <w:r w:rsidRPr="00282C0C">
        <w:t>Obowiązek sporządzania co 36 miesięcy takiej analizy, wynika z zapisów art. 37 ust. 1 ustawy o elektromobilności i dotyczy tych jednostek samorządu terytorialnego, które zob</w:t>
      </w:r>
      <w:r w:rsidRPr="00282C0C">
        <w:t>o</w:t>
      </w:r>
      <w:r w:rsidRPr="00282C0C">
        <w:t>wiązane są do zapewnienia określonego udziału autobusów zeroemisyjnych we flocie uży</w:t>
      </w:r>
      <w:r w:rsidRPr="00282C0C">
        <w:t>t</w:t>
      </w:r>
      <w:r w:rsidRPr="00282C0C">
        <w:t xml:space="preserve">kowanych pojazdów. Przepis ten wymaga wykonania analizy kosztów i korzyści związanych z wykorzystaniem, przy świadczeniu usług komunikacji miejskiej, autobusów zeroemisyjnych oraz innych środków transportu, w których do napędu wykorzystywane są wyłącznie silniki, których cykl pracy nie powoduje emisji gazów cieplarnianych lub innych substancji objętych systemem zarządzania emisjami gazów cieplarnianych, o którym mowa w ustawie z dnia 17 lipca 2009 r. o systemie zarządzania emisjami gazów cieplarnianych i innych substancji. </w:t>
      </w:r>
    </w:p>
    <w:p w:rsidR="004156AF" w:rsidRPr="00282C0C" w:rsidRDefault="004156AF" w:rsidP="004156AF">
      <w:r w:rsidRPr="00282C0C">
        <w:t>Załącznik do wskazanej ustawy zawiera wykaz gazów cieplarnianych i innych substancji wprowadzanych do powietrza, objętych systemem zarządzania emisjami gazów cieplarni</w:t>
      </w:r>
      <w:r w:rsidRPr="00282C0C">
        <w:t>a</w:t>
      </w:r>
      <w:r w:rsidRPr="00282C0C">
        <w:t>nych. W wykazie tym na pozycji nr 1 znajduje się dwutlenek węgla (ditlenek węgla – CO</w:t>
      </w:r>
      <w:r w:rsidRPr="00282C0C">
        <w:rPr>
          <w:vertAlign w:val="subscript"/>
        </w:rPr>
        <w:t>2</w:t>
      </w:r>
      <w:r w:rsidRPr="00282C0C">
        <w:t>), a na pozycjach: 64, 65 i 66 – odpowiednio tlenek węgla oraz tlenki siarki i azotu. Zapis zawarty w ustawie o elektromobilności oznacza więc, że w analizie kosztów i korzyści uwzględnia się pojazdy, których silniki nie korzystają z procesu spalania paliw emitujących w nim m.in. takie substancje. Opisane kryterium spełniają napędy zasilane energią elektryczną, w tym wytw</w:t>
      </w:r>
      <w:r w:rsidRPr="00282C0C">
        <w:t>a</w:t>
      </w:r>
      <w:r w:rsidRPr="00282C0C">
        <w:t>rzaną w ogniwach paliwowych zasilanych czystym wodorem (H</w:t>
      </w:r>
      <w:r w:rsidRPr="00282C0C">
        <w:rPr>
          <w:vertAlign w:val="subscript"/>
        </w:rPr>
        <w:t>2</w:t>
      </w:r>
      <w:r w:rsidRPr="00282C0C">
        <w:t xml:space="preserve">) – nieemitujące dwutlenku węgla – ale nie spełniają już go silniki, w których paliwem jest gaz (LPG, CNG lub LNG). </w:t>
      </w:r>
    </w:p>
    <w:p w:rsidR="004156AF" w:rsidRPr="00282C0C" w:rsidRDefault="004156AF" w:rsidP="004156AF">
      <w:r w:rsidRPr="00282C0C">
        <w:lastRenderedPageBreak/>
        <w:t>Przepisy ustawy o elektromobilności wymagają, aby analiza kosztów i korzyści obe</w:t>
      </w:r>
      <w:r w:rsidRPr="00282C0C">
        <w:t>j</w:t>
      </w:r>
      <w:r w:rsidRPr="00282C0C">
        <w:t>mowała w szczególności:</w:t>
      </w:r>
    </w:p>
    <w:p w:rsidR="004156AF" w:rsidRPr="00282C0C" w:rsidRDefault="004156AF" w:rsidP="004156AF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analizę finansowo-ekonomiczną;</w:t>
      </w:r>
    </w:p>
    <w:p w:rsidR="004156AF" w:rsidRPr="00282C0C" w:rsidRDefault="004156AF" w:rsidP="004156AF">
      <w:pPr>
        <w:pStyle w:val="Akapitzlist"/>
        <w:numPr>
          <w:ilvl w:val="0"/>
          <w:numId w:val="11"/>
        </w:numPr>
        <w:spacing w:after="0" w:line="360" w:lineRule="auto"/>
        <w:ind w:left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oszacowanie efektów środowiskowych związanych z emisją szkodliwych substancji dla środowiska naturalnego i zdrowia ludzi;</w:t>
      </w:r>
    </w:p>
    <w:p w:rsidR="004156AF" w:rsidRPr="00282C0C" w:rsidRDefault="004156AF" w:rsidP="004156AF">
      <w:pPr>
        <w:pStyle w:val="Akapitzlist"/>
        <w:numPr>
          <w:ilvl w:val="0"/>
          <w:numId w:val="11"/>
        </w:numPr>
        <w:spacing w:after="0" w:line="360" w:lineRule="auto"/>
        <w:ind w:left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analizę społeczno-ekonomiczną, uwzględniającą wycenę kosztów związanych z emisją szkodliwych substancji.</w:t>
      </w:r>
    </w:p>
    <w:p w:rsidR="004156AF" w:rsidRPr="00282C0C" w:rsidRDefault="004156AF" w:rsidP="004156AF">
      <w:r w:rsidRPr="00282C0C">
        <w:t>Przepisy ustawy nie wymagają więc przeprowadzania analizy wrażliwości oraz analizy ryzyka, co można uznać za uzasadnione, gdyż głównym celem analizy kosztów i korzyści, wynikającym z zapisów ustawy o elektromobilności, jest ewentualne wykazanie braku korz</w:t>
      </w:r>
      <w:r w:rsidRPr="00282C0C">
        <w:t>y</w:t>
      </w:r>
      <w:r w:rsidRPr="00282C0C">
        <w:t>ści wynikających z użytkowania autobusów zeroemisyjnych.</w:t>
      </w:r>
    </w:p>
    <w:p w:rsidR="004156AF" w:rsidRPr="00282C0C" w:rsidRDefault="004156AF" w:rsidP="004156AF">
      <w:r w:rsidRPr="00282C0C">
        <w:t>Analiza powinna także zawierać elementy wynikające z art. 80 w związku z art. 59 ustawy o elektromobilności. W przypadku planowanego wykorzystywania pojazdów ele</w:t>
      </w:r>
      <w:r w:rsidRPr="00282C0C">
        <w:t>k</w:t>
      </w:r>
      <w:r w:rsidRPr="00282C0C">
        <w:t>trycznych, są to: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wyznaczenie linii komunikacyjnych, na których przewidywane jest wykorzystanie poja</w:t>
      </w:r>
      <w:r w:rsidRPr="00282C0C">
        <w:t>z</w:t>
      </w:r>
      <w:r w:rsidRPr="00282C0C">
        <w:t>dów elektrycznych – wraz z planowanym terminem rozpoczęcia ich użytkowania;</w:t>
      </w:r>
    </w:p>
    <w:p w:rsidR="004156AF" w:rsidRPr="00282C0C" w:rsidRDefault="004156AF" w:rsidP="004156AF">
      <w:pPr>
        <w:numPr>
          <w:ilvl w:val="0"/>
          <w:numId w:val="9"/>
        </w:numPr>
        <w:ind w:left="357" w:hanging="357"/>
      </w:pPr>
      <w:r w:rsidRPr="00282C0C">
        <w:t>określenie geograficznego położenia infrastruktury ładowania, jeżeli wyniki analizy wsk</w:t>
      </w:r>
      <w:r w:rsidRPr="00282C0C">
        <w:t>a</w:t>
      </w:r>
      <w:r w:rsidRPr="00282C0C">
        <w:t>zują na zasadność wykorzystania w publicznym transporcie zbiorowym autobusów zer</w:t>
      </w:r>
      <w:r w:rsidRPr="00282C0C">
        <w:t>o</w:t>
      </w:r>
      <w:r w:rsidRPr="00282C0C">
        <w:t>emisyjnych.</w:t>
      </w:r>
    </w:p>
    <w:p w:rsidR="004156AF" w:rsidRPr="00282C0C" w:rsidRDefault="004156AF" w:rsidP="004156AF">
      <w:r w:rsidRPr="00282C0C">
        <w:t>Analiza, niezwłocznie po jej sporządzeniu, jest przekazywana trzem ministrom – wł</w:t>
      </w:r>
      <w:r w:rsidRPr="00282C0C">
        <w:t>a</w:t>
      </w:r>
      <w:r w:rsidRPr="00282C0C">
        <w:t>ściwym do spraw energii, do spraw gospodarki i do spraw środowiska.</w:t>
      </w:r>
    </w:p>
    <w:p w:rsidR="004156AF" w:rsidRPr="00282C0C" w:rsidRDefault="004156AF" w:rsidP="004156AF">
      <w:r w:rsidRPr="00282C0C">
        <w:t>Jednostka samorządu terytorialnego po raz pierwszy sporządza analizę, o której mowa w art. 37 ust. 1 ustawy o elektromobilności, w terminie do dnia 31 grudnia 2018 r.</w:t>
      </w:r>
    </w:p>
    <w:p w:rsidR="004156AF" w:rsidRPr="00282C0C" w:rsidRDefault="004156AF" w:rsidP="004156AF">
      <w:r w:rsidRPr="00282C0C">
        <w:t>Jednocześnie, wykonanie analizy kosztów i korzyści zgodnie z wymogami ustawy o elektromobilności jest niezbędne do opracowania i przyjęcia zmian w planie zrównoważ</w:t>
      </w:r>
      <w:r w:rsidRPr="00282C0C">
        <w:t>o</w:t>
      </w:r>
      <w:r w:rsidRPr="00282C0C">
        <w:t>nego rozwoju publicznego transportu zbiorowego (planie transportowym), o których mowa w rozdziale 2 ustawy z dnia 16 grudnia 2010 r. o publicznym transporcie zbiorowym.</w:t>
      </w:r>
    </w:p>
    <w:p w:rsidR="004156AF" w:rsidRPr="00282C0C" w:rsidRDefault="004156AF" w:rsidP="004156AF">
      <w:r w:rsidRPr="00282C0C">
        <w:t>Niezbędna aktualizacja planu transportowego dotyczy: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uwzględnienia wyników analizy w planie transportowym;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wyznaczenia linii komunikacyjnych, na których przewidywane jest wykorzystanie poja</w:t>
      </w:r>
      <w:r w:rsidRPr="00282C0C">
        <w:t>z</w:t>
      </w:r>
      <w:r w:rsidRPr="00282C0C">
        <w:t>dów elektrycznych lub pojazdów napędzanych gazem ziemnym, wraz z planowanym te</w:t>
      </w:r>
      <w:r w:rsidRPr="00282C0C">
        <w:t>r</w:t>
      </w:r>
      <w:r w:rsidRPr="00282C0C">
        <w:t>minem rozpoczęcia ich użytkowania (art. 12 ust. 1 pkt 8);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określenia geograficznego położenia stacji gazu ziemnego – wraz z miejscem jej przył</w:t>
      </w:r>
      <w:r w:rsidRPr="00282C0C">
        <w:t>ą</w:t>
      </w:r>
      <w:r w:rsidRPr="00282C0C">
        <w:t>czenia do gazowej sieci dystrybucyjnej (art. 12 ust. 1a pkt 1 i 3);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lastRenderedPageBreak/>
        <w:t>określenia geograficznego położenia infrastruktury ładowania – wraz z miejscem jej prz</w:t>
      </w:r>
      <w:r w:rsidRPr="00282C0C">
        <w:t>y</w:t>
      </w:r>
      <w:r w:rsidRPr="00282C0C">
        <w:t>łączenia do sieci elektroenergetycznej (art. 12 ust. 1a pkt</w:t>
      </w:r>
      <w:r w:rsidR="003F6541" w:rsidRPr="00282C0C">
        <w:t>.</w:t>
      </w:r>
      <w:r w:rsidRPr="00282C0C">
        <w:t xml:space="preserve"> 2 i 3)</w:t>
      </w:r>
    </w:p>
    <w:p w:rsidR="004156AF" w:rsidRPr="00282C0C" w:rsidRDefault="004156AF" w:rsidP="004156AF">
      <w:pPr>
        <w:ind w:firstLine="0"/>
        <w:rPr>
          <w:rFonts w:cs="Tahoma"/>
        </w:rPr>
      </w:pPr>
      <w:r w:rsidRPr="00282C0C">
        <w:rPr>
          <w:rFonts w:cs="Tahoma"/>
        </w:rPr>
        <w:t>oraz skonsultowania projektu planu z operatorem systemu dystrybucyjnego elektroenerg</w:t>
      </w:r>
      <w:r w:rsidRPr="00282C0C">
        <w:rPr>
          <w:rFonts w:cs="Tahoma"/>
        </w:rPr>
        <w:t>e</w:t>
      </w:r>
      <w:r w:rsidRPr="00282C0C">
        <w:rPr>
          <w:rFonts w:cs="Tahoma"/>
        </w:rPr>
        <w:t>tycznego i operatorem systemu dystrybucyjnego gazowego – jeżeli wyniki analizy wskazują na zasadność wykorzystania w publicznym transporcie zbiorowym odpowiednio autobusów zeroemisyjnych lub napędzanych gazem ziemnym.</w:t>
      </w:r>
    </w:p>
    <w:p w:rsidR="004156AF" w:rsidRPr="00282C0C" w:rsidRDefault="004156AF" w:rsidP="004156AF">
      <w:r w:rsidRPr="00282C0C">
        <w:t>Zmiany w planie transportowym w powyższym zakresie muszą być wprowadzone w ciągu roku od wejścia w życie ustawy o elektromobilności, czyli do dnia 22 lutego 2019 r. Biorąc pod uwagę obowiązkowe konsultacje społeczne projektu planu transportowego i zd</w:t>
      </w:r>
      <w:r w:rsidRPr="00282C0C">
        <w:t>e</w:t>
      </w:r>
      <w:r w:rsidRPr="00282C0C">
        <w:t>finiowany minimalny czas ich trwania (21 dni), projekt zmienianego planu należy de facto opracować także do końca 2018 r.</w:t>
      </w:r>
    </w:p>
    <w:p w:rsidR="004156AF" w:rsidRPr="00282C0C" w:rsidRDefault="004156AF" w:rsidP="004156AF">
      <w:r w:rsidRPr="00282C0C">
        <w:t>Ustawa o elektromobilności nie określiła zasad sporządzania analizy i nie upoważniła także żadnego z ministrów do wydania rozporządzenia określającego sposób jej opracow</w:t>
      </w:r>
      <w:r w:rsidRPr="00282C0C">
        <w:t>y</w:t>
      </w:r>
      <w:r w:rsidRPr="00282C0C">
        <w:t>wania. Do końca listopada 2018 r. żadne z ministerstw lub jednostek organizacyjnych min</w:t>
      </w:r>
      <w:r w:rsidRPr="00282C0C">
        <w:t>i</w:t>
      </w:r>
      <w:r w:rsidRPr="00282C0C">
        <w:t>sterstw, nie wydało również dokumentu o charakterze podręcznika, wytycznych lub zasad do sporządzania takiej analizy. Poradnik taki – praktyczny przewodnik dla samorządów – wydała natomiast Izba Gospodarcza Komunikacji Miejskiej w Warszawie</w:t>
      </w:r>
      <w:r w:rsidRPr="00282C0C">
        <w:rPr>
          <w:rStyle w:val="Odwoanieprzypisudolnego"/>
        </w:rPr>
        <w:footnoteReference w:id="1"/>
      </w:r>
      <w:r w:rsidRPr="00282C0C">
        <w:t>. Niniejsza analiza jest zgodna z wymogami przedstawionymi w tym przewodniku.</w:t>
      </w:r>
    </w:p>
    <w:p w:rsidR="004156AF" w:rsidRPr="00282C0C" w:rsidRDefault="004156AF" w:rsidP="004156AF">
      <w:r w:rsidRPr="00282C0C">
        <w:t>Analiza kosztów i korzyści jest obligatoryjnym elementem dokumentacji aplikacyjnej dużych projektów, w tym transportowych, ubiegających się o dofinansowanie z Unii Europe</w:t>
      </w:r>
      <w:r w:rsidRPr="00282C0C">
        <w:t>j</w:t>
      </w:r>
      <w:r w:rsidRPr="00282C0C">
        <w:t>skiej. Celem analizy wykonanej na użytek wniosku o dofinansowanie jest potwierdzenie, że pod względem kryteriów finansowo-ekonomicznych, dany projekt kwalifikuje się do współf</w:t>
      </w:r>
      <w:r w:rsidRPr="00282C0C">
        <w:t>i</w:t>
      </w:r>
      <w:r w:rsidRPr="00282C0C">
        <w:t>nansowania unijnego oraz wskazanie, w jakiej proporcji powinien on podlegać współfinans</w:t>
      </w:r>
      <w:r w:rsidRPr="00282C0C">
        <w:t>o</w:t>
      </w:r>
      <w:r w:rsidRPr="00282C0C">
        <w:t xml:space="preserve">waniu. </w:t>
      </w:r>
    </w:p>
    <w:p w:rsidR="004156AF" w:rsidRPr="00282C0C" w:rsidRDefault="004156AF" w:rsidP="004156AF">
      <w:r w:rsidRPr="00282C0C">
        <w:t>Ogólne zasady prowadzenia analizy kosztów i korzyści określono na poziomie rozporz</w:t>
      </w:r>
      <w:r w:rsidRPr="00282C0C">
        <w:t>ą</w:t>
      </w:r>
      <w:r w:rsidRPr="00282C0C">
        <w:t>dzeń unijnych. W szczególności, w załączniku nr III do rozporządzenia wykonawczego Kom</w:t>
      </w:r>
      <w:r w:rsidRPr="00282C0C">
        <w:t>i</w:t>
      </w:r>
      <w:r w:rsidRPr="00282C0C">
        <w:t>sji (UE) 2015/207 z 20 stycznia 2015 r., określono metodykę przeprowadzania analizy kos</w:t>
      </w:r>
      <w:r w:rsidRPr="00282C0C">
        <w:t>z</w:t>
      </w:r>
      <w:r w:rsidRPr="00282C0C">
        <w:t>tów i korzyści.</w:t>
      </w:r>
    </w:p>
    <w:p w:rsidR="004156AF" w:rsidRPr="00282C0C" w:rsidRDefault="004156AF" w:rsidP="004156AF">
      <w:r w:rsidRPr="00282C0C">
        <w:t>Zasady i metody przeprowadzania analizy kosztów i korzyści dla planowanych dużych projektów we wszystkich branżach zawiera „Przewodnik po analizie kosztów i korzyści…”, przywołany w rozdziale 1.1 niniejszego opracowania. Zasady przeprowadzania analizy kos</w:t>
      </w:r>
      <w:r w:rsidRPr="00282C0C">
        <w:t>z</w:t>
      </w:r>
      <w:r w:rsidRPr="00282C0C">
        <w:t xml:space="preserve">tów i korzyści dla planowanych projektów inwestycyjnych w sektorze transportu publicznego </w:t>
      </w:r>
      <w:r w:rsidRPr="00282C0C">
        <w:lastRenderedPageBreak/>
        <w:t>w Polsce określa także „Niebieska Księga…”, opracowana przez Inicjatywę Jaspers i również wymieniona w rozdziale 1.1 opracowania.</w:t>
      </w:r>
    </w:p>
    <w:p w:rsidR="004156AF" w:rsidRPr="00282C0C" w:rsidRDefault="004156AF" w:rsidP="004156AF">
      <w:pPr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Analiza kosztów i korzyści wykonywana na potrzeby wniosków o dofinansowanie z Unii Europejskiej składa się z kilku obowiązkowych elementów, takich jak: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identyfikacja projektu i określenie jego celu;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analiza popytu i wariantów;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analiza finansowa;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analiza społeczno-ekonomiczna;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analiza wrażliwości;</w:t>
      </w:r>
    </w:p>
    <w:p w:rsidR="004156AF" w:rsidRPr="00282C0C" w:rsidRDefault="004156AF" w:rsidP="004156AF">
      <w:pPr>
        <w:numPr>
          <w:ilvl w:val="0"/>
          <w:numId w:val="9"/>
        </w:numPr>
      </w:pPr>
      <w:r w:rsidRPr="00282C0C">
        <w:t>ocena ryzyka.</w:t>
      </w:r>
    </w:p>
    <w:p w:rsidR="004156AF" w:rsidRPr="00282C0C" w:rsidRDefault="004156AF" w:rsidP="004156AF">
      <w:pPr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Podstawą do opracowania analizy są dane dotyczące stanu obecnego komunikacji miejskiej, w tym dane kosztowe oraz identyfikacja wariantów proponowanych rozwiązań. W przypadku niniejszej analizy, jest to identyfikacja wariantów wymiany taboru wykorzyst</w:t>
      </w:r>
      <w:r w:rsidRPr="00282C0C">
        <w:rPr>
          <w:rFonts w:eastAsia="Calibri" w:cs="Tahoma"/>
          <w:szCs w:val="22"/>
          <w:lang w:eastAsia="en-US"/>
        </w:rPr>
        <w:t>y</w:t>
      </w:r>
      <w:r w:rsidRPr="00282C0C">
        <w:rPr>
          <w:rFonts w:eastAsia="Calibri" w:cs="Tahoma"/>
          <w:szCs w:val="22"/>
          <w:lang w:eastAsia="en-US"/>
        </w:rPr>
        <w:t>wanego w komunikacji miejskiej Gminy – Miasto Tomaszów Mazowiecki.</w:t>
      </w:r>
    </w:p>
    <w:p w:rsidR="004156AF" w:rsidRPr="00282C0C" w:rsidRDefault="004156AF" w:rsidP="004156AF">
      <w:pPr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Identyfikacja wariantów polega na zdefiniowaniu co najmniej dwóch scenariuszy dzi</w:t>
      </w:r>
      <w:r w:rsidRPr="00282C0C">
        <w:rPr>
          <w:rFonts w:eastAsia="Calibri" w:cs="Tahoma"/>
          <w:szCs w:val="22"/>
          <w:lang w:eastAsia="en-US"/>
        </w:rPr>
        <w:t>a</w:t>
      </w:r>
      <w:r w:rsidRPr="00282C0C">
        <w:rPr>
          <w:rFonts w:eastAsia="Calibri" w:cs="Tahoma"/>
          <w:szCs w:val="22"/>
          <w:lang w:eastAsia="en-US"/>
        </w:rPr>
        <w:t>łań: realizacji zamierzeń inwestycyjnych zmierzających do spełnienia wymogów określonego w ustawie o elektromobilności udziału autobusów zeroemisyjnych we flocie pojazdów kom</w:t>
      </w:r>
      <w:r w:rsidRPr="00282C0C">
        <w:rPr>
          <w:rFonts w:eastAsia="Calibri" w:cs="Tahoma"/>
          <w:szCs w:val="22"/>
          <w:lang w:eastAsia="en-US"/>
        </w:rPr>
        <w:t>u</w:t>
      </w:r>
      <w:r w:rsidRPr="00282C0C">
        <w:rPr>
          <w:rFonts w:eastAsia="Calibri" w:cs="Tahoma"/>
          <w:szCs w:val="22"/>
          <w:lang w:eastAsia="en-US"/>
        </w:rPr>
        <w:t>nikacji miejskiej oraz rezygnacji ze spełnienia tych wymogów.</w:t>
      </w:r>
    </w:p>
    <w:p w:rsidR="004156AF" w:rsidRPr="00282C0C" w:rsidRDefault="004156AF" w:rsidP="004156AF">
      <w:pPr>
        <w:rPr>
          <w:rFonts w:eastAsia="Calibri" w:cs="Tahoma"/>
          <w:szCs w:val="22"/>
          <w:lang w:eastAsia="en-US"/>
        </w:rPr>
      </w:pPr>
      <w:r w:rsidRPr="00282C0C">
        <w:rPr>
          <w:rFonts w:eastAsia="Calibri" w:cs="Tahoma"/>
          <w:szCs w:val="22"/>
          <w:lang w:eastAsia="en-US"/>
        </w:rPr>
        <w:t>Brak spełnienia wymogów nie oznacza całkowitego zaniechania ponoszenia nakładów inwestycyjnych, lecz jedynie brak realizacji ocenianego wariantu – przy utrzymaniu ciągłości funkcjonowania komunikacji miejskiej w dotychczasowej formie i związanych z tym – w niezbędnym zakresie – inwestycji odtworzeniowych dotyczących taboru.</w:t>
      </w:r>
    </w:p>
    <w:p w:rsidR="004156AF" w:rsidRPr="00282C0C" w:rsidRDefault="004156AF" w:rsidP="004156AF">
      <w:r w:rsidRPr="00282C0C">
        <w:t>Następną częścią analizy – po identyfikacji wariantów – jest analiza finansowa, którą prowadzi się według ściśle określonych zasad – w przypadku inwestycyjnych projektów uni</w:t>
      </w:r>
      <w:r w:rsidRPr="00282C0C">
        <w:t>j</w:t>
      </w:r>
      <w:r w:rsidRPr="00282C0C">
        <w:t>nych nieznacznie odbiegających od klasycznej analizy finansowej przedsięwzięć inwestycy</w:t>
      </w:r>
      <w:r w:rsidRPr="00282C0C">
        <w:t>j</w:t>
      </w:r>
      <w:r w:rsidRPr="00282C0C">
        <w:t>nych. Analiza finansowa służy sprawdzeniu efektywności finansowej projektu (wskaźniki FRR/c, FNPV/c) oraz – w przypadku projektów unijnych – także określeniu efektywności f</w:t>
      </w:r>
      <w:r w:rsidRPr="00282C0C">
        <w:t>i</w:t>
      </w:r>
      <w:r w:rsidRPr="00282C0C">
        <w:t>nansowej dla wkładów krajowych i wysokości luki w finansowaniu.</w:t>
      </w:r>
    </w:p>
    <w:p w:rsidR="004156AF" w:rsidRPr="00282C0C" w:rsidRDefault="004156AF" w:rsidP="004156AF">
      <w:r w:rsidRPr="00282C0C">
        <w:t>Kolejnym etapem jest analiza społeczno-ekonomiczna, zwana także ekonomiczną lub społeczno-gospodarczą. Najprostszym sposobem jej wykonania jest sporządzenie bilansu kosztów i korzyści w wersji opisowej, który ma wówczas charakter jakościowej analizy sp</w:t>
      </w:r>
      <w:r w:rsidRPr="00282C0C">
        <w:t>o</w:t>
      </w:r>
      <w:r w:rsidRPr="00282C0C">
        <w:t>łeczno-ekonomicznej. W niniejszym opracowaniu analiza społeczno-ekonomiczna wykonana została przy wykorzystaniu metody, która polega na sporządzeniu bilansu kosztów i korzyści w wersji ilościowej, opartej na ujęciu zmonetyzowanych efektów społeczno-ekonomicznych w rachunku przepływów z analizy finansowej.</w:t>
      </w:r>
    </w:p>
    <w:p w:rsidR="004156AF" w:rsidRPr="00282C0C" w:rsidRDefault="004156AF" w:rsidP="004156AF">
      <w:r w:rsidRPr="00282C0C">
        <w:lastRenderedPageBreak/>
        <w:t>Efekty inwestycji dla lokalnej społeczności oraz w zakresie oddziaływania na środow</w:t>
      </w:r>
      <w:r w:rsidRPr="00282C0C">
        <w:t>i</w:t>
      </w:r>
      <w:r w:rsidRPr="00282C0C">
        <w:t>sko, można również skwantyfikować, czyli wyrazić kwotowo – za pomocą policzalnych par</w:t>
      </w:r>
      <w:r w:rsidRPr="00282C0C">
        <w:t>a</w:t>
      </w:r>
      <w:r w:rsidRPr="00282C0C">
        <w:t>metrów i ich monetyzacji, co oznacza przeliczenie efektów społecznych na pieniądze. Zmon</w:t>
      </w:r>
      <w:r w:rsidRPr="00282C0C">
        <w:t>e</w:t>
      </w:r>
      <w:r w:rsidRPr="00282C0C">
        <w:t>tyzowane efekty społeczno-ekonomiczne ujmuje się w rachunku przepływów z analizy fina</w:t>
      </w:r>
      <w:r w:rsidRPr="00282C0C">
        <w:t>n</w:t>
      </w:r>
      <w:r w:rsidRPr="00282C0C">
        <w:t>sowej i w efekcie powstaje ilościowa analiza kosztów i korzyści.</w:t>
      </w:r>
    </w:p>
    <w:p w:rsidR="004156AF" w:rsidRPr="00282C0C" w:rsidRDefault="004156AF" w:rsidP="004156AF">
      <w:r w:rsidRPr="00282C0C">
        <w:t>Metoda ilościowa pozwala na wyznaczenie wartości wskaźników ekonomicznej efe</w:t>
      </w:r>
      <w:r w:rsidRPr="00282C0C">
        <w:t>k</w:t>
      </w:r>
      <w:r w:rsidRPr="00282C0C">
        <w:t>tywności inwestycji, takich jak: ERR, ENPV i BCR. Metoda ilościowa przeprowadzona na z</w:t>
      </w:r>
      <w:r w:rsidRPr="00282C0C">
        <w:t>a</w:t>
      </w:r>
      <w:r w:rsidRPr="00282C0C">
        <w:t>sadzie różnicowej jest zalecana w Praktycznym przewodniku.</w:t>
      </w:r>
    </w:p>
    <w:p w:rsidR="004156AF" w:rsidRPr="00282C0C" w:rsidRDefault="004156AF" w:rsidP="004156AF">
      <w:r w:rsidRPr="00282C0C">
        <w:t>W projektach transportowych ubiegających się o dofinansowanie z Unii Europejskiej wykonuje się co do zasady analizę ilościową – jeśli wskaźniki ERR lub ENPV są wymagane, poza projektami dotyczącymi bezpieczeństwa w transporcie, gdyż uznaje się, że nie istnieje rozsądna metodyka wyrażenia bezpieczeństwa i poczucia bezpieczeństwa w kategoriach pi</w:t>
      </w:r>
      <w:r w:rsidRPr="00282C0C">
        <w:t>e</w:t>
      </w:r>
      <w:r w:rsidRPr="00282C0C">
        <w:t>niężnych.</w:t>
      </w:r>
    </w:p>
    <w:p w:rsidR="004156AF" w:rsidRPr="00282C0C" w:rsidRDefault="004156AF" w:rsidP="004156AF">
      <w:r w:rsidRPr="00282C0C">
        <w:t>W przypadku projektów z dofinansowaniem unijnym niezaliczanych do projektów d</w:t>
      </w:r>
      <w:r w:rsidRPr="00282C0C">
        <w:t>u</w:t>
      </w:r>
      <w:r w:rsidRPr="00282C0C">
        <w:t>żych, tj. o całkowitym koszcie kwalifikowalnym przekraczającym 50 mln euro, „Wytyczne w zakresie zagadnień związanych z przygotowaniem projektów inwestycyjnych, w tym pr</w:t>
      </w:r>
      <w:r w:rsidRPr="00282C0C">
        <w:t>o</w:t>
      </w:r>
      <w:r w:rsidRPr="00282C0C">
        <w:t>jektów generujących dochód i projektów hybrydowych na lata 2014-2020” zalecają w punkcie 9.2., aby analiza ekonomiczna została przeprowadzona w sposób uproszczony i opierała się na oszacowaniu ilościowych i jakościowych skutków realizacji projektu. Zaleca się jedynie, aby na etapie składania wniosku o dofinansowanie wymienić i opisać wszystkie istotne środowiskowe, gospodarcze i społeczne efekty projektu oraz – jeśli to możliwe – z</w:t>
      </w:r>
      <w:r w:rsidRPr="00282C0C">
        <w:t>a</w:t>
      </w:r>
      <w:r w:rsidRPr="00282C0C">
        <w:t>prezentować je w kategoriach ilościowych. Ponadto, wnioskodawca może odnieść się do an</w:t>
      </w:r>
      <w:r w:rsidRPr="00282C0C">
        <w:t>a</w:t>
      </w:r>
      <w:r w:rsidRPr="00282C0C">
        <w:t>lizy efektywności kosztowej – wykazując, że realizacja danego projektu inwestycyjnego st</w:t>
      </w:r>
      <w:r w:rsidRPr="00282C0C">
        <w:t>a</w:t>
      </w:r>
      <w:r w:rsidRPr="00282C0C">
        <w:t>nowi dla społeczeństwa najtańszy wariant.</w:t>
      </w:r>
    </w:p>
    <w:p w:rsidR="004156AF" w:rsidRPr="00282C0C" w:rsidRDefault="004156AF" w:rsidP="004156AF">
      <w:r w:rsidRPr="00282C0C">
        <w:t>Koniecznym elementem analizy kosztów i korzyści jest ocena trwałości finansowej r</w:t>
      </w:r>
      <w:r w:rsidRPr="00282C0C">
        <w:t>e</w:t>
      </w:r>
      <w:r w:rsidRPr="00282C0C">
        <w:t>alizacji wariantów. Polega ona na ocenie zdolności organizatora i operatorów do realizacji przyjętych do analizy wariantów wymiany taboru oraz do zabezpieczenia przez organizatora i/lub operatora wystarczających środków finansowych na realizację planowanych zamierzeń inwestycyjnych. W niniejszym opracowaniu analizę trwałości przeprowadzono w sposób uproszczony.</w:t>
      </w:r>
    </w:p>
    <w:p w:rsidR="004156AF" w:rsidRPr="00282C0C" w:rsidRDefault="004156AF" w:rsidP="004156AF">
      <w:r w:rsidRPr="00282C0C">
        <w:t>Ostatnim elementem analizy kosztów i korzyści jest analiza wrażliwości i ryzyka. Pier</w:t>
      </w:r>
      <w:r w:rsidRPr="00282C0C">
        <w:t>w</w:t>
      </w:r>
      <w:r w:rsidRPr="00282C0C">
        <w:t>sza z nich ma na celu zbadanie skutków finansowych dla projektu w przypadku braku spe</w:t>
      </w:r>
      <w:r w:rsidRPr="00282C0C">
        <w:t>ł</w:t>
      </w:r>
      <w:r w:rsidRPr="00282C0C">
        <w:t xml:space="preserve">nienia przyjętych założeń. Polega ona na określeniu wpływu zmiany pojedynczych zmiennych krytycznych o wartość określoną procentowo, na wartość finansowych i ekonomicznych wskaźników efektywności projektu wraz z obliczeniem wartości progowych zmiennych – w </w:t>
      </w:r>
      <w:r w:rsidRPr="00282C0C">
        <w:lastRenderedPageBreak/>
        <w:t>celu określenia, jaka zmiana procentowa zmiennych krytycznych zrównałaby NPV (ekon</w:t>
      </w:r>
      <w:r w:rsidRPr="00282C0C">
        <w:t>o</w:t>
      </w:r>
      <w:r w:rsidRPr="00282C0C">
        <w:t xml:space="preserve">miczną lub finansową) z zerem. </w:t>
      </w:r>
    </w:p>
    <w:p w:rsidR="004156AF" w:rsidRPr="00282C0C" w:rsidRDefault="004156AF" w:rsidP="004156AF">
      <w:r w:rsidRPr="00282C0C">
        <w:t>Analiza ryzyka ma zaś na celu jego identyfikację, czyli określenie możliwych ryzyk real</w:t>
      </w:r>
      <w:r w:rsidRPr="00282C0C">
        <w:t>i</w:t>
      </w:r>
      <w:r w:rsidRPr="00282C0C">
        <w:t>zacji projektu, ich analizę jakościową oraz przedstawienie możliwych działań zaradczych, jeśli poziom ryzyka nie jest akceptowalny.</w:t>
      </w:r>
    </w:p>
    <w:p w:rsidR="004A3E58" w:rsidRPr="00282C0C" w:rsidRDefault="004156AF" w:rsidP="004156AF">
      <w:r w:rsidRPr="00282C0C">
        <w:t>Praktyczny przewodnik wymaga ponadto określenia wysokości ewentualnej luki fina</w:t>
      </w:r>
      <w:r w:rsidRPr="00282C0C">
        <w:t>n</w:t>
      </w:r>
      <w:r w:rsidRPr="00282C0C">
        <w:t>sowej, wyliczonej według zasad stosowanych dla projektów unijnych. Lukę finansową wylicza się w celu określenia niezbędnego poziomu wsparcia zewnętrznymi instrumentami finans</w:t>
      </w:r>
      <w:r w:rsidRPr="00282C0C">
        <w:t>o</w:t>
      </w:r>
      <w:r w:rsidRPr="00282C0C">
        <w:t>wymi, w tym środkami pomocowymi, niezbędnego dla osiągnięcia celów wyznaczonych w ustawie o elektromobilności.</w:t>
      </w:r>
      <w:bookmarkEnd w:id="5"/>
      <w:bookmarkEnd w:id="6"/>
      <w:r w:rsidR="004A3E58" w:rsidRPr="00282C0C">
        <w:br w:type="page"/>
      </w:r>
    </w:p>
    <w:p w:rsidR="0089629B" w:rsidRPr="00282C0C" w:rsidRDefault="003447B5" w:rsidP="0009280A">
      <w:pPr>
        <w:pStyle w:val="Nagwek1"/>
        <w:ind w:left="431" w:hanging="431"/>
        <w:rPr>
          <w:color w:val="000000"/>
        </w:rPr>
      </w:pPr>
      <w:bookmarkStart w:id="17" w:name="_Toc533133060"/>
      <w:r w:rsidRPr="00282C0C">
        <w:rPr>
          <w:color w:val="000000"/>
        </w:rPr>
        <w:lastRenderedPageBreak/>
        <w:t xml:space="preserve">Charakterystyka </w:t>
      </w:r>
      <w:r w:rsidR="008F5C8B" w:rsidRPr="00282C0C">
        <w:rPr>
          <w:color w:val="000000"/>
        </w:rPr>
        <w:t>komunikacji miejskiej</w:t>
      </w:r>
      <w:r w:rsidR="001F6500" w:rsidRPr="00282C0C">
        <w:rPr>
          <w:color w:val="000000"/>
        </w:rPr>
        <w:br/>
      </w:r>
      <w:r w:rsidR="008F5C8B" w:rsidRPr="00282C0C">
        <w:rPr>
          <w:color w:val="000000"/>
        </w:rPr>
        <w:t>w</w:t>
      </w:r>
      <w:r w:rsidR="00E678F5" w:rsidRPr="00282C0C">
        <w:rPr>
          <w:color w:val="000000"/>
        </w:rPr>
        <w:t xml:space="preserve"> </w:t>
      </w:r>
      <w:r w:rsidR="00642A5D" w:rsidRPr="00282C0C">
        <w:rPr>
          <w:color w:val="000000"/>
        </w:rPr>
        <w:t>Tomaszowie Mazowieckim</w:t>
      </w:r>
      <w:bookmarkEnd w:id="17"/>
    </w:p>
    <w:p w:rsidR="00623E32" w:rsidRPr="00282C0C" w:rsidRDefault="00623E32" w:rsidP="001F58D1">
      <w:pPr>
        <w:rPr>
          <w:rFonts w:cs="Tahoma"/>
          <w:szCs w:val="22"/>
        </w:rPr>
      </w:pPr>
      <w:bookmarkStart w:id="18" w:name="_Toc326594773"/>
      <w:r w:rsidRPr="00282C0C">
        <w:rPr>
          <w:rFonts w:cs="Tahoma"/>
          <w:szCs w:val="22"/>
        </w:rPr>
        <w:t xml:space="preserve">Miasto </w:t>
      </w:r>
      <w:r w:rsidR="00642A5D" w:rsidRPr="00282C0C">
        <w:rPr>
          <w:rFonts w:cs="Tahoma"/>
          <w:szCs w:val="22"/>
        </w:rPr>
        <w:t>Tomaszów Mazowiecki</w:t>
      </w:r>
      <w:r w:rsidRPr="00282C0C">
        <w:rPr>
          <w:rFonts w:cs="Tahoma"/>
          <w:szCs w:val="22"/>
        </w:rPr>
        <w:t xml:space="preserve"> położone jest </w:t>
      </w:r>
      <w:r w:rsidR="004A3E58" w:rsidRPr="00282C0C">
        <w:rPr>
          <w:rFonts w:cs="Tahoma"/>
          <w:szCs w:val="22"/>
        </w:rPr>
        <w:t>w centralnej Polsce</w:t>
      </w:r>
      <w:r w:rsidR="00941AA5" w:rsidRPr="00282C0C">
        <w:rPr>
          <w:rFonts w:cs="Tahoma"/>
          <w:szCs w:val="22"/>
        </w:rPr>
        <w:t xml:space="preserve">, </w:t>
      </w:r>
      <w:r w:rsidR="0003238E" w:rsidRPr="00282C0C">
        <w:rPr>
          <w:rFonts w:cs="Tahoma"/>
          <w:szCs w:val="22"/>
        </w:rPr>
        <w:t xml:space="preserve">w południowo-wschodniej części województwa </w:t>
      </w:r>
      <w:r w:rsidR="00642A5D" w:rsidRPr="00282C0C">
        <w:rPr>
          <w:rFonts w:cs="Tahoma"/>
          <w:szCs w:val="22"/>
        </w:rPr>
        <w:t>łódzk</w:t>
      </w:r>
      <w:r w:rsidR="0003238E" w:rsidRPr="00282C0C">
        <w:rPr>
          <w:rFonts w:cs="Tahoma"/>
          <w:szCs w:val="22"/>
        </w:rPr>
        <w:t>iego</w:t>
      </w:r>
      <w:r w:rsidR="001F58D1" w:rsidRPr="00282C0C">
        <w:rPr>
          <w:rFonts w:cs="Tahoma"/>
          <w:szCs w:val="22"/>
        </w:rPr>
        <w:t xml:space="preserve"> w odległości ok. 50 km od Łodzi</w:t>
      </w:r>
      <w:r w:rsidR="0003238E" w:rsidRPr="00282C0C">
        <w:rPr>
          <w:rFonts w:cs="Tahoma"/>
          <w:szCs w:val="22"/>
        </w:rPr>
        <w:t>, na obu brz</w:t>
      </w:r>
      <w:r w:rsidR="0003238E" w:rsidRPr="00282C0C">
        <w:rPr>
          <w:rFonts w:cs="Tahoma"/>
          <w:szCs w:val="22"/>
        </w:rPr>
        <w:t>e</w:t>
      </w:r>
      <w:r w:rsidR="0003238E" w:rsidRPr="00282C0C">
        <w:rPr>
          <w:rFonts w:cs="Tahoma"/>
          <w:szCs w:val="22"/>
        </w:rPr>
        <w:t>gach </w:t>
      </w:r>
      <w:r w:rsidR="001F58D1" w:rsidRPr="00282C0C">
        <w:rPr>
          <w:rFonts w:cs="Tahoma"/>
          <w:szCs w:val="22"/>
        </w:rPr>
        <w:t>Pilicy</w:t>
      </w:r>
      <w:r w:rsidR="00910A9C" w:rsidRPr="00282C0C">
        <w:rPr>
          <w:rFonts w:cs="Tahoma"/>
          <w:szCs w:val="22"/>
        </w:rPr>
        <w:t xml:space="preserve">. </w:t>
      </w:r>
      <w:r w:rsidR="008C278E" w:rsidRPr="00282C0C">
        <w:rPr>
          <w:rFonts w:cs="Tahoma"/>
          <w:szCs w:val="22"/>
        </w:rPr>
        <w:t xml:space="preserve">W </w:t>
      </w:r>
      <w:r w:rsidR="001F58D1" w:rsidRPr="00282C0C">
        <w:rPr>
          <w:rFonts w:cs="Tahoma"/>
          <w:szCs w:val="22"/>
        </w:rPr>
        <w:t>pobliżu</w:t>
      </w:r>
      <w:r w:rsidR="008C278E" w:rsidRPr="00282C0C">
        <w:rPr>
          <w:rFonts w:cs="Tahoma"/>
          <w:szCs w:val="22"/>
        </w:rPr>
        <w:t xml:space="preserve"> miasta zlokalizowany jest stopień wodny na </w:t>
      </w:r>
      <w:r w:rsidR="001F58D1" w:rsidRPr="00282C0C">
        <w:rPr>
          <w:rFonts w:cs="Tahoma"/>
          <w:szCs w:val="22"/>
        </w:rPr>
        <w:t>Pilicy</w:t>
      </w:r>
      <w:r w:rsidR="008C278E" w:rsidRPr="00282C0C">
        <w:rPr>
          <w:rFonts w:cs="Tahoma"/>
          <w:szCs w:val="22"/>
        </w:rPr>
        <w:t xml:space="preserve">, tworzący sztuczny zbiornik nazywany </w:t>
      </w:r>
      <w:r w:rsidR="001F58D1" w:rsidRPr="00282C0C">
        <w:rPr>
          <w:rFonts w:cs="Tahoma"/>
          <w:szCs w:val="22"/>
        </w:rPr>
        <w:t>Zalewem Sulejowskim</w:t>
      </w:r>
      <w:r w:rsidR="008C278E" w:rsidRPr="00282C0C">
        <w:rPr>
          <w:rFonts w:cs="Tahoma"/>
          <w:szCs w:val="22"/>
        </w:rPr>
        <w:t xml:space="preserve">. </w:t>
      </w:r>
      <w:r w:rsidR="00910A9C" w:rsidRPr="00282C0C">
        <w:rPr>
          <w:rFonts w:cs="Tahoma"/>
          <w:szCs w:val="22"/>
        </w:rPr>
        <w:t xml:space="preserve">Miasto </w:t>
      </w:r>
      <w:r w:rsidR="004A3E58" w:rsidRPr="00282C0C">
        <w:rPr>
          <w:rFonts w:cs="Tahoma"/>
          <w:szCs w:val="22"/>
        </w:rPr>
        <w:t xml:space="preserve">jest </w:t>
      </w:r>
      <w:r w:rsidR="00BC2878" w:rsidRPr="00282C0C">
        <w:rPr>
          <w:rFonts w:cs="Tahoma"/>
          <w:szCs w:val="22"/>
        </w:rPr>
        <w:t xml:space="preserve">ośrodkiem o charakterze </w:t>
      </w:r>
      <w:r w:rsidR="004A3E58" w:rsidRPr="00282C0C">
        <w:rPr>
          <w:rFonts w:cs="Tahoma"/>
          <w:szCs w:val="22"/>
        </w:rPr>
        <w:t>regionalnym</w:t>
      </w:r>
      <w:r w:rsidR="00734CAF" w:rsidRPr="00282C0C">
        <w:rPr>
          <w:rFonts w:cs="Tahoma"/>
          <w:szCs w:val="22"/>
        </w:rPr>
        <w:t>.</w:t>
      </w:r>
    </w:p>
    <w:p w:rsidR="00BE584D" w:rsidRPr="00282C0C" w:rsidRDefault="00642A5D" w:rsidP="001F58D1">
      <w:pPr>
        <w:rPr>
          <w:rFonts w:cs="Tahoma"/>
          <w:szCs w:val="22"/>
        </w:rPr>
      </w:pPr>
      <w:r w:rsidRPr="00282C0C">
        <w:rPr>
          <w:rFonts w:cs="Tahoma"/>
          <w:szCs w:val="22"/>
        </w:rPr>
        <w:t>Tomaszów Mazowiecki</w:t>
      </w:r>
      <w:r w:rsidR="00BE584D" w:rsidRPr="00282C0C">
        <w:rPr>
          <w:rFonts w:cs="Tahoma"/>
          <w:szCs w:val="22"/>
        </w:rPr>
        <w:t xml:space="preserve"> jest </w:t>
      </w:r>
      <w:r w:rsidR="000C512A" w:rsidRPr="00282C0C">
        <w:rPr>
          <w:rFonts w:cs="Tahoma"/>
          <w:szCs w:val="22"/>
        </w:rPr>
        <w:t>siedzib</w:t>
      </w:r>
      <w:r w:rsidR="001F58D1" w:rsidRPr="00282C0C">
        <w:rPr>
          <w:rFonts w:cs="Tahoma"/>
          <w:szCs w:val="22"/>
        </w:rPr>
        <w:t>ą</w:t>
      </w:r>
      <w:r w:rsidR="00BE584D" w:rsidRPr="00282C0C">
        <w:rPr>
          <w:rFonts w:cs="Tahoma"/>
          <w:szCs w:val="22"/>
        </w:rPr>
        <w:t xml:space="preserve"> władz </w:t>
      </w:r>
      <w:r w:rsidR="00910A9C" w:rsidRPr="00282C0C">
        <w:rPr>
          <w:rFonts w:cs="Tahoma"/>
          <w:szCs w:val="22"/>
        </w:rPr>
        <w:t>miejskich</w:t>
      </w:r>
      <w:r w:rsidR="001F6500" w:rsidRPr="00282C0C">
        <w:rPr>
          <w:rFonts w:cs="Tahoma"/>
          <w:szCs w:val="22"/>
        </w:rPr>
        <w:t>, gminy wiejskiej Tomaszów Maz</w:t>
      </w:r>
      <w:r w:rsidR="001F6500" w:rsidRPr="00282C0C">
        <w:rPr>
          <w:rFonts w:cs="Tahoma"/>
          <w:szCs w:val="22"/>
        </w:rPr>
        <w:t>o</w:t>
      </w:r>
      <w:r w:rsidR="001F6500" w:rsidRPr="00282C0C">
        <w:rPr>
          <w:rFonts w:cs="Tahoma"/>
          <w:szCs w:val="22"/>
        </w:rPr>
        <w:t xml:space="preserve">wiecki </w:t>
      </w:r>
      <w:r w:rsidR="00910A9C" w:rsidRPr="00282C0C">
        <w:rPr>
          <w:rFonts w:cs="Tahoma"/>
          <w:szCs w:val="22"/>
        </w:rPr>
        <w:t xml:space="preserve">oraz </w:t>
      </w:r>
      <w:r w:rsidR="001F6500" w:rsidRPr="00282C0C">
        <w:rPr>
          <w:rFonts w:cs="Tahoma"/>
          <w:szCs w:val="22"/>
        </w:rPr>
        <w:t>p</w:t>
      </w:r>
      <w:r w:rsidR="00910A9C" w:rsidRPr="00282C0C">
        <w:rPr>
          <w:rFonts w:cs="Tahoma"/>
          <w:szCs w:val="22"/>
        </w:rPr>
        <w:t xml:space="preserve">owiatu </w:t>
      </w:r>
      <w:r w:rsidR="001F6500" w:rsidRPr="00282C0C">
        <w:rPr>
          <w:rFonts w:cs="Tahoma"/>
          <w:szCs w:val="22"/>
        </w:rPr>
        <w:t>t</w:t>
      </w:r>
      <w:r w:rsidR="001F58D1" w:rsidRPr="00282C0C">
        <w:rPr>
          <w:rFonts w:cs="Tahoma"/>
          <w:szCs w:val="22"/>
        </w:rPr>
        <w:t>omaszo</w:t>
      </w:r>
      <w:r w:rsidR="00B362D6" w:rsidRPr="00282C0C">
        <w:rPr>
          <w:rFonts w:cs="Tahoma"/>
          <w:szCs w:val="22"/>
        </w:rPr>
        <w:t>w</w:t>
      </w:r>
      <w:r w:rsidR="000C512A" w:rsidRPr="00282C0C">
        <w:rPr>
          <w:rFonts w:cs="Tahoma"/>
          <w:szCs w:val="22"/>
        </w:rPr>
        <w:t>skiego</w:t>
      </w:r>
      <w:r w:rsidR="00BE584D" w:rsidRPr="00282C0C">
        <w:rPr>
          <w:rFonts w:cs="Tahoma"/>
          <w:szCs w:val="22"/>
        </w:rPr>
        <w:t>.</w:t>
      </w:r>
    </w:p>
    <w:p w:rsidR="008A1C9F" w:rsidRPr="00282C0C" w:rsidRDefault="007A25EE" w:rsidP="005D67F4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Większość obszaru miasta zlokalizowana jest </w:t>
      </w:r>
      <w:r w:rsidR="001F58D1" w:rsidRPr="00282C0C">
        <w:rPr>
          <w:rFonts w:cs="Tahoma"/>
          <w:szCs w:val="22"/>
        </w:rPr>
        <w:t>na lewym</w:t>
      </w:r>
      <w:r w:rsidRPr="00282C0C">
        <w:rPr>
          <w:rFonts w:cs="Tahoma"/>
          <w:szCs w:val="22"/>
        </w:rPr>
        <w:t xml:space="preserve"> brzegu </w:t>
      </w:r>
      <w:r w:rsidR="001F58D1" w:rsidRPr="00282C0C">
        <w:rPr>
          <w:rFonts w:cs="Tahoma"/>
          <w:szCs w:val="22"/>
        </w:rPr>
        <w:t>Pilicy</w:t>
      </w:r>
      <w:r w:rsidR="001F6500" w:rsidRPr="00282C0C">
        <w:rPr>
          <w:rFonts w:cs="Tahoma"/>
          <w:szCs w:val="22"/>
        </w:rPr>
        <w:t>. R</w:t>
      </w:r>
      <w:r w:rsidR="00BB179B" w:rsidRPr="00282C0C">
        <w:rPr>
          <w:rFonts w:cs="Tahoma"/>
          <w:szCs w:val="22"/>
        </w:rPr>
        <w:t>ównoleżnikowo przez miasto przepływa niewielki dopływ Pilicy – rzeka Wolbórka</w:t>
      </w:r>
      <w:r w:rsidRPr="00282C0C">
        <w:rPr>
          <w:rFonts w:cs="Tahoma"/>
          <w:szCs w:val="22"/>
        </w:rPr>
        <w:t xml:space="preserve">. </w:t>
      </w:r>
      <w:r w:rsidR="00BB179B" w:rsidRPr="00282C0C">
        <w:rPr>
          <w:rFonts w:cs="Tahoma"/>
          <w:szCs w:val="22"/>
        </w:rPr>
        <w:t>Zabudowa miejska Tom</w:t>
      </w:r>
      <w:r w:rsidR="00BB179B" w:rsidRPr="00282C0C">
        <w:rPr>
          <w:rFonts w:cs="Tahoma"/>
          <w:szCs w:val="22"/>
        </w:rPr>
        <w:t>a</w:t>
      </w:r>
      <w:r w:rsidR="00BB179B" w:rsidRPr="00282C0C">
        <w:rPr>
          <w:rFonts w:cs="Tahoma"/>
          <w:szCs w:val="22"/>
        </w:rPr>
        <w:t xml:space="preserve">szowa </w:t>
      </w:r>
      <w:r w:rsidR="001F6500" w:rsidRPr="00282C0C">
        <w:rPr>
          <w:rFonts w:cs="Tahoma"/>
          <w:szCs w:val="22"/>
        </w:rPr>
        <w:t xml:space="preserve">Mazowieckiego </w:t>
      </w:r>
      <w:r w:rsidR="00BB179B" w:rsidRPr="00282C0C">
        <w:rPr>
          <w:rFonts w:cs="Tahoma"/>
          <w:szCs w:val="22"/>
        </w:rPr>
        <w:t>ma charakter koncentryczny</w:t>
      </w:r>
      <w:r w:rsidR="001F6500" w:rsidRPr="00282C0C">
        <w:rPr>
          <w:rFonts w:cs="Tahoma"/>
          <w:szCs w:val="22"/>
        </w:rPr>
        <w:t>,</w:t>
      </w:r>
      <w:r w:rsidR="00BB179B" w:rsidRPr="00282C0C">
        <w:rPr>
          <w:rFonts w:cs="Tahoma"/>
          <w:szCs w:val="22"/>
        </w:rPr>
        <w:t xml:space="preserve"> z punktem centralnym w okolicy </w:t>
      </w:r>
      <w:r w:rsidR="00F62EFC" w:rsidRPr="00282C0C">
        <w:rPr>
          <w:rFonts w:cs="Tahoma"/>
          <w:szCs w:val="22"/>
        </w:rPr>
        <w:t>P</w:t>
      </w:r>
      <w:r w:rsidR="00BB179B" w:rsidRPr="00282C0C">
        <w:rPr>
          <w:rFonts w:cs="Tahoma"/>
          <w:szCs w:val="22"/>
        </w:rPr>
        <w:t xml:space="preserve">lacu Kościuszki – historycznego centrum miasta. </w:t>
      </w:r>
      <w:r w:rsidR="005D67F4" w:rsidRPr="00282C0C">
        <w:rPr>
          <w:rFonts w:cs="Tahoma"/>
          <w:szCs w:val="22"/>
        </w:rPr>
        <w:t>Obszary zabudowy wielorodzinnej zlokalizowane są w centrum, w p</w:t>
      </w:r>
      <w:r w:rsidR="001F6500" w:rsidRPr="00282C0C">
        <w:rPr>
          <w:rFonts w:cs="Tahoma"/>
          <w:szCs w:val="22"/>
        </w:rPr>
        <w:t xml:space="preserve">ołudniowej </w:t>
      </w:r>
      <w:r w:rsidR="005B36A5" w:rsidRPr="00282C0C">
        <w:rPr>
          <w:rFonts w:cs="Tahoma"/>
          <w:szCs w:val="22"/>
        </w:rPr>
        <w:t xml:space="preserve">części Tomaszowa </w:t>
      </w:r>
      <w:r w:rsidR="001F6500" w:rsidRPr="00282C0C">
        <w:rPr>
          <w:rFonts w:cs="Tahoma"/>
          <w:szCs w:val="22"/>
        </w:rPr>
        <w:t xml:space="preserve">Mazowieckiego </w:t>
      </w:r>
      <w:r w:rsidR="005B36A5" w:rsidRPr="00282C0C">
        <w:rPr>
          <w:rFonts w:cs="Tahoma"/>
          <w:szCs w:val="22"/>
        </w:rPr>
        <w:t>– osiedla</w:t>
      </w:r>
      <w:r w:rsidR="001F6500" w:rsidRPr="00282C0C">
        <w:rPr>
          <w:rFonts w:cs="Tahoma"/>
          <w:szCs w:val="22"/>
        </w:rPr>
        <w:t>:</w:t>
      </w:r>
      <w:r w:rsidR="005B36A5" w:rsidRPr="00282C0C">
        <w:rPr>
          <w:rFonts w:cs="Tahoma"/>
          <w:szCs w:val="22"/>
        </w:rPr>
        <w:t xml:space="preserve"> </w:t>
      </w:r>
      <w:r w:rsidR="008A1C9F" w:rsidRPr="00282C0C">
        <w:rPr>
          <w:rFonts w:cs="Tahoma"/>
          <w:szCs w:val="22"/>
        </w:rPr>
        <w:t>Hubala, Tysiącl</w:t>
      </w:r>
      <w:r w:rsidR="008A1C9F" w:rsidRPr="00282C0C">
        <w:rPr>
          <w:rFonts w:cs="Tahoma"/>
          <w:szCs w:val="22"/>
        </w:rPr>
        <w:t>e</w:t>
      </w:r>
      <w:r w:rsidR="008A1C9F" w:rsidRPr="00282C0C">
        <w:rPr>
          <w:rFonts w:cs="Tahoma"/>
          <w:szCs w:val="22"/>
        </w:rPr>
        <w:t xml:space="preserve">cia, Strzelecka i </w:t>
      </w:r>
      <w:r w:rsidR="005B36A5" w:rsidRPr="00282C0C">
        <w:rPr>
          <w:rFonts w:cs="Tahoma"/>
          <w:szCs w:val="22"/>
        </w:rPr>
        <w:t>Wyzwolenia</w:t>
      </w:r>
      <w:r w:rsidR="008A1C9F" w:rsidRPr="00282C0C">
        <w:rPr>
          <w:rFonts w:cs="Tahoma"/>
          <w:szCs w:val="22"/>
        </w:rPr>
        <w:t xml:space="preserve"> </w:t>
      </w:r>
      <w:r w:rsidR="005D67F4" w:rsidRPr="00282C0C">
        <w:rPr>
          <w:rFonts w:cs="Tahoma"/>
          <w:szCs w:val="22"/>
        </w:rPr>
        <w:t xml:space="preserve">oraz w </w:t>
      </w:r>
      <w:r w:rsidR="008A1C9F" w:rsidRPr="00282C0C">
        <w:rPr>
          <w:rFonts w:cs="Tahoma"/>
          <w:szCs w:val="22"/>
        </w:rPr>
        <w:t xml:space="preserve">jego </w:t>
      </w:r>
      <w:r w:rsidR="005D67F4" w:rsidRPr="00282C0C">
        <w:rPr>
          <w:rFonts w:cs="Tahoma"/>
          <w:szCs w:val="22"/>
        </w:rPr>
        <w:t>części p</w:t>
      </w:r>
      <w:r w:rsidR="008A1C9F" w:rsidRPr="00282C0C">
        <w:rPr>
          <w:rFonts w:cs="Tahoma"/>
          <w:szCs w:val="22"/>
        </w:rPr>
        <w:t>ółnocnej –</w:t>
      </w:r>
      <w:r w:rsidR="005D67F4" w:rsidRPr="00282C0C">
        <w:rPr>
          <w:rFonts w:cs="Tahoma"/>
          <w:szCs w:val="22"/>
        </w:rPr>
        <w:t xml:space="preserve"> osiedl</w:t>
      </w:r>
      <w:r w:rsidR="008A1C9F" w:rsidRPr="00282C0C">
        <w:rPr>
          <w:rFonts w:cs="Tahoma"/>
          <w:szCs w:val="22"/>
        </w:rPr>
        <w:t xml:space="preserve">e Obrońców </w:t>
      </w:r>
      <w:r w:rsidR="00AA63B4" w:rsidRPr="00282C0C">
        <w:rPr>
          <w:rFonts w:cs="Tahoma"/>
          <w:szCs w:val="22"/>
        </w:rPr>
        <w:t>Tomaszowa</w:t>
      </w:r>
      <w:r w:rsidR="008A1C9F" w:rsidRPr="00282C0C">
        <w:rPr>
          <w:rFonts w:cs="Tahoma"/>
          <w:szCs w:val="22"/>
        </w:rPr>
        <w:t xml:space="preserve"> z 1939 r. z wielokondygnacyjnymi blokami mieszkaniowymi.</w:t>
      </w:r>
    </w:p>
    <w:p w:rsidR="005D67F4" w:rsidRPr="00282C0C" w:rsidRDefault="005D67F4" w:rsidP="005D67F4">
      <w:pPr>
        <w:rPr>
          <w:rFonts w:cs="Tahoma"/>
          <w:szCs w:val="22"/>
        </w:rPr>
      </w:pPr>
      <w:r w:rsidRPr="00282C0C">
        <w:rPr>
          <w:rFonts w:cs="Tahoma"/>
          <w:szCs w:val="22"/>
        </w:rPr>
        <w:t>Północną część miasta zajmują tereny przemysłowo-składowe</w:t>
      </w:r>
      <w:r w:rsidR="008A1C9F" w:rsidRPr="00282C0C">
        <w:rPr>
          <w:rFonts w:cs="Tahoma"/>
          <w:szCs w:val="22"/>
        </w:rPr>
        <w:t xml:space="preserve">. Wzdłuż północno-zachodniej granicy miasta </w:t>
      </w:r>
      <w:r w:rsidRPr="00282C0C">
        <w:rPr>
          <w:rFonts w:cs="Tahoma"/>
          <w:szCs w:val="22"/>
        </w:rPr>
        <w:t>pr</w:t>
      </w:r>
      <w:r w:rsidR="008A1C9F" w:rsidRPr="00282C0C">
        <w:rPr>
          <w:rFonts w:cs="Tahoma"/>
          <w:szCs w:val="22"/>
        </w:rPr>
        <w:t xml:space="preserve">owadzi </w:t>
      </w:r>
      <w:r w:rsidRPr="00282C0C">
        <w:rPr>
          <w:rFonts w:cs="Tahoma"/>
          <w:szCs w:val="22"/>
        </w:rPr>
        <w:t>droga ekspresowa S-8.</w:t>
      </w:r>
    </w:p>
    <w:p w:rsidR="00BB179B" w:rsidRPr="00282C0C" w:rsidRDefault="005D67F4" w:rsidP="0044240E">
      <w:pPr>
        <w:rPr>
          <w:rFonts w:cs="Tahoma"/>
          <w:szCs w:val="22"/>
        </w:rPr>
      </w:pPr>
      <w:r w:rsidRPr="00282C0C">
        <w:rPr>
          <w:rFonts w:cs="Tahoma"/>
          <w:szCs w:val="22"/>
        </w:rPr>
        <w:t>Obszar miasta przecina dolina Pilicy z położonym w granicach miasta rezerwatem Ni</w:t>
      </w:r>
      <w:r w:rsidRPr="00282C0C">
        <w:rPr>
          <w:rFonts w:cs="Tahoma"/>
          <w:szCs w:val="22"/>
        </w:rPr>
        <w:t>e</w:t>
      </w:r>
      <w:r w:rsidRPr="00282C0C">
        <w:rPr>
          <w:rFonts w:cs="Tahoma"/>
          <w:szCs w:val="22"/>
        </w:rPr>
        <w:t>bieskie Źródła. Na prawym brzegu Pilicy zlokalizowan</w:t>
      </w:r>
      <w:r w:rsidR="00CD135D" w:rsidRPr="00282C0C">
        <w:rPr>
          <w:rFonts w:cs="Tahoma"/>
          <w:szCs w:val="22"/>
        </w:rPr>
        <w:t>ych</w:t>
      </w:r>
      <w:r w:rsidRPr="00282C0C">
        <w:rPr>
          <w:rFonts w:cs="Tahoma"/>
          <w:szCs w:val="22"/>
        </w:rPr>
        <w:t xml:space="preserve"> jest klika rozproszonych osiedli z</w:t>
      </w:r>
      <w:r w:rsidRPr="00282C0C">
        <w:rPr>
          <w:rFonts w:cs="Tahoma"/>
          <w:szCs w:val="22"/>
        </w:rPr>
        <w:t>a</w:t>
      </w:r>
      <w:r w:rsidRPr="00282C0C">
        <w:rPr>
          <w:rFonts w:cs="Tahoma"/>
          <w:szCs w:val="22"/>
        </w:rPr>
        <w:t xml:space="preserve">budowy jednorodzinnej </w:t>
      </w:r>
      <w:r w:rsidR="00F2500D" w:rsidRPr="00282C0C">
        <w:rPr>
          <w:rFonts w:cs="Tahoma"/>
          <w:szCs w:val="22"/>
        </w:rPr>
        <w:t xml:space="preserve">i zagrodowej </w:t>
      </w:r>
      <w:r w:rsidRPr="00282C0C">
        <w:rPr>
          <w:rFonts w:cs="Tahoma"/>
          <w:szCs w:val="22"/>
        </w:rPr>
        <w:t xml:space="preserve">oraz tereny łąk i upraw rolnych. </w:t>
      </w:r>
    </w:p>
    <w:p w:rsidR="00F62EFC" w:rsidRPr="00282C0C" w:rsidRDefault="00F62EFC" w:rsidP="0044240E">
      <w:pPr>
        <w:rPr>
          <w:rFonts w:cs="Tahoma"/>
          <w:szCs w:val="22"/>
        </w:rPr>
      </w:pPr>
      <w:r w:rsidRPr="00282C0C">
        <w:rPr>
          <w:rFonts w:cs="Tahoma"/>
          <w:szCs w:val="22"/>
        </w:rPr>
        <w:t>Rejon południowy lewobrzeżnej części Tomaszowa Mazowieckiego to kompleks leśny i tereny upraw rolnych.</w:t>
      </w:r>
    </w:p>
    <w:p w:rsidR="008A1C9F" w:rsidRPr="00282C0C" w:rsidRDefault="000C512A" w:rsidP="008A1C9F">
      <w:pPr>
        <w:rPr>
          <w:rFonts w:cs="Tahoma"/>
          <w:szCs w:val="22"/>
        </w:rPr>
      </w:pPr>
      <w:r w:rsidRPr="00282C0C">
        <w:rPr>
          <w:rFonts w:cs="Tahoma"/>
          <w:szCs w:val="22"/>
        </w:rPr>
        <w:t>Według Banku Danych Lokalnych GUS</w:t>
      </w:r>
      <w:r w:rsidR="00941AA5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w dniu 31 grudnia 2017 r. liczba ludności mi</w:t>
      </w:r>
      <w:r w:rsidRPr="00282C0C">
        <w:rPr>
          <w:rFonts w:cs="Tahoma"/>
          <w:szCs w:val="22"/>
        </w:rPr>
        <w:t>a</w:t>
      </w:r>
      <w:r w:rsidRPr="00282C0C">
        <w:rPr>
          <w:rFonts w:cs="Tahoma"/>
          <w:szCs w:val="22"/>
        </w:rPr>
        <w:t xml:space="preserve">sta wynosiła </w:t>
      </w:r>
      <w:r w:rsidR="00FC3D8D" w:rsidRPr="00282C0C">
        <w:rPr>
          <w:rFonts w:cs="Tahoma"/>
          <w:szCs w:val="22"/>
        </w:rPr>
        <w:t>63 238 osób</w:t>
      </w:r>
      <w:r w:rsidR="00941AA5" w:rsidRPr="00282C0C">
        <w:rPr>
          <w:rFonts w:cs="Tahoma"/>
          <w:szCs w:val="22"/>
        </w:rPr>
        <w:t xml:space="preserve">, </w:t>
      </w:r>
      <w:r w:rsidR="008A1C9F" w:rsidRPr="00282C0C">
        <w:rPr>
          <w:rFonts w:cs="Tahoma"/>
          <w:szCs w:val="22"/>
        </w:rPr>
        <w:t>co oznacza przekroczenie limitu 50 000 mieszkańców, obligując</w:t>
      </w:r>
      <w:r w:rsidR="008A1C9F" w:rsidRPr="00282C0C">
        <w:rPr>
          <w:rFonts w:cs="Tahoma"/>
          <w:szCs w:val="22"/>
        </w:rPr>
        <w:t>e</w:t>
      </w:r>
      <w:r w:rsidR="008A1C9F" w:rsidRPr="00282C0C">
        <w:rPr>
          <w:rFonts w:cs="Tahoma"/>
          <w:szCs w:val="22"/>
        </w:rPr>
        <w:t>go do sporządzenia analizy kosztów i korzyści związanych z wykorzystaniem autobusów z</w:t>
      </w:r>
      <w:r w:rsidR="008A1C9F" w:rsidRPr="00282C0C">
        <w:rPr>
          <w:rFonts w:cs="Tahoma"/>
          <w:szCs w:val="22"/>
        </w:rPr>
        <w:t>e</w:t>
      </w:r>
      <w:r w:rsidR="008A1C9F" w:rsidRPr="00282C0C">
        <w:rPr>
          <w:rFonts w:cs="Tahoma"/>
          <w:szCs w:val="22"/>
        </w:rPr>
        <w:t>roemisyjnych w komunikacji miejskiej.</w:t>
      </w:r>
    </w:p>
    <w:p w:rsidR="000C512A" w:rsidRPr="00282C0C" w:rsidRDefault="000C512A" w:rsidP="00FC3D8D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Liczba ludności miasta systematycznie </w:t>
      </w:r>
      <w:r w:rsidR="009250B4" w:rsidRPr="00282C0C">
        <w:rPr>
          <w:rFonts w:cs="Tahoma"/>
          <w:szCs w:val="22"/>
        </w:rPr>
        <w:t>maleje</w:t>
      </w:r>
      <w:r w:rsidRPr="00282C0C">
        <w:rPr>
          <w:rFonts w:cs="Tahoma"/>
          <w:szCs w:val="22"/>
        </w:rPr>
        <w:t xml:space="preserve">, co jest </w:t>
      </w:r>
      <w:r w:rsidR="009250B4" w:rsidRPr="00282C0C">
        <w:rPr>
          <w:rFonts w:cs="Tahoma"/>
          <w:szCs w:val="22"/>
        </w:rPr>
        <w:t xml:space="preserve">typowym zjawiskiem w </w:t>
      </w:r>
      <w:r w:rsidR="00941AA5" w:rsidRPr="00282C0C">
        <w:rPr>
          <w:rFonts w:cs="Tahoma"/>
          <w:szCs w:val="22"/>
        </w:rPr>
        <w:t>skali kr</w:t>
      </w:r>
      <w:r w:rsidR="00941AA5" w:rsidRPr="00282C0C">
        <w:rPr>
          <w:rFonts w:cs="Tahoma"/>
          <w:szCs w:val="22"/>
        </w:rPr>
        <w:t>a</w:t>
      </w:r>
      <w:r w:rsidR="00941AA5" w:rsidRPr="00282C0C">
        <w:rPr>
          <w:rFonts w:cs="Tahoma"/>
          <w:szCs w:val="22"/>
        </w:rPr>
        <w:t xml:space="preserve">ju. </w:t>
      </w:r>
      <w:r w:rsidR="009250B4" w:rsidRPr="00282C0C">
        <w:rPr>
          <w:rFonts w:cs="Tahoma"/>
          <w:szCs w:val="22"/>
        </w:rPr>
        <w:t>Spadek</w:t>
      </w:r>
      <w:r w:rsidRPr="00282C0C">
        <w:rPr>
          <w:rFonts w:cs="Tahoma"/>
          <w:szCs w:val="22"/>
        </w:rPr>
        <w:t xml:space="preserve"> ten wynika z </w:t>
      </w:r>
      <w:r w:rsidR="009250B4" w:rsidRPr="00282C0C">
        <w:rPr>
          <w:rFonts w:cs="Tahoma"/>
          <w:szCs w:val="22"/>
        </w:rPr>
        <w:t>ujemnego</w:t>
      </w:r>
      <w:r w:rsidRPr="00282C0C">
        <w:rPr>
          <w:rFonts w:cs="Tahoma"/>
          <w:szCs w:val="22"/>
        </w:rPr>
        <w:t xml:space="preserve"> salda migracji</w:t>
      </w:r>
      <w:r w:rsidR="009250B4" w:rsidRPr="00282C0C">
        <w:rPr>
          <w:rFonts w:cs="Tahoma"/>
          <w:szCs w:val="22"/>
        </w:rPr>
        <w:t xml:space="preserve">, </w:t>
      </w:r>
      <w:r w:rsidR="00941AA5" w:rsidRPr="00282C0C">
        <w:rPr>
          <w:rFonts w:cs="Tahoma"/>
          <w:szCs w:val="22"/>
        </w:rPr>
        <w:t xml:space="preserve">stanowiącego efekt </w:t>
      </w:r>
      <w:r w:rsidR="009250B4" w:rsidRPr="00282C0C">
        <w:rPr>
          <w:rFonts w:cs="Tahoma"/>
          <w:szCs w:val="22"/>
        </w:rPr>
        <w:t>procesów suburban</w:t>
      </w:r>
      <w:r w:rsidR="009250B4" w:rsidRPr="00282C0C">
        <w:rPr>
          <w:rFonts w:cs="Tahoma"/>
          <w:szCs w:val="22"/>
        </w:rPr>
        <w:t>i</w:t>
      </w:r>
      <w:r w:rsidR="009250B4" w:rsidRPr="00282C0C">
        <w:rPr>
          <w:rFonts w:cs="Tahoma"/>
          <w:szCs w:val="22"/>
        </w:rPr>
        <w:t xml:space="preserve">zacji oraz z ujemnego </w:t>
      </w:r>
      <w:r w:rsidRPr="00282C0C">
        <w:rPr>
          <w:rFonts w:cs="Tahoma"/>
          <w:szCs w:val="22"/>
        </w:rPr>
        <w:t xml:space="preserve">przyrostu naturalnego. </w:t>
      </w:r>
      <w:r w:rsidR="001F0233" w:rsidRPr="00282C0C">
        <w:rPr>
          <w:rFonts w:cs="Tahoma"/>
          <w:szCs w:val="22"/>
        </w:rPr>
        <w:t xml:space="preserve">Rezultatem powyższego jest </w:t>
      </w:r>
      <w:r w:rsidR="009250B4" w:rsidRPr="00282C0C">
        <w:rPr>
          <w:rFonts w:cs="Tahoma"/>
          <w:szCs w:val="22"/>
        </w:rPr>
        <w:t xml:space="preserve">spadek średniej gęstości zaludnienia. </w:t>
      </w:r>
      <w:r w:rsidRPr="00282C0C">
        <w:rPr>
          <w:rFonts w:cs="Tahoma"/>
          <w:szCs w:val="22"/>
        </w:rPr>
        <w:t>W tabeli 1 przedstawiono zmiany liczby ludności</w:t>
      </w:r>
      <w:r w:rsidR="00811A5B" w:rsidRPr="00282C0C">
        <w:rPr>
          <w:rFonts w:cs="Tahoma"/>
          <w:szCs w:val="22"/>
        </w:rPr>
        <w:t>, powierzchni i gęstości zaludnienia</w:t>
      </w:r>
      <w:r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Tomaszowa Mazowieckiego</w:t>
      </w:r>
      <w:r w:rsidRPr="00282C0C">
        <w:rPr>
          <w:rFonts w:cs="Tahoma"/>
          <w:szCs w:val="22"/>
        </w:rPr>
        <w:t xml:space="preserve"> w latach 20</w:t>
      </w:r>
      <w:r w:rsidR="00CA2B26" w:rsidRPr="00282C0C">
        <w:rPr>
          <w:rFonts w:cs="Tahoma"/>
          <w:szCs w:val="22"/>
        </w:rPr>
        <w:t>10</w:t>
      </w:r>
      <w:r w:rsidRPr="00282C0C">
        <w:rPr>
          <w:rFonts w:cs="Tahoma"/>
          <w:szCs w:val="22"/>
        </w:rPr>
        <w:t>-2017.</w:t>
      </w:r>
      <w:r w:rsidR="008C278E" w:rsidRPr="00282C0C">
        <w:rPr>
          <w:rFonts w:cs="Tahoma"/>
          <w:szCs w:val="22"/>
        </w:rPr>
        <w:t xml:space="preserve"> </w:t>
      </w:r>
    </w:p>
    <w:p w:rsidR="00811A5B" w:rsidRPr="00282C0C" w:rsidRDefault="00811A5B" w:rsidP="00FC3D8D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Według stanu na 31 grudnia 2017 r. miasto </w:t>
      </w:r>
      <w:r w:rsidR="00642A5D" w:rsidRPr="00282C0C">
        <w:rPr>
          <w:rFonts w:cs="Tahoma"/>
          <w:szCs w:val="22"/>
        </w:rPr>
        <w:t>Tomaszów Mazowiecki</w:t>
      </w:r>
      <w:r w:rsidR="00FC3D8D" w:rsidRPr="00282C0C">
        <w:rPr>
          <w:rFonts w:cs="Tahoma"/>
          <w:szCs w:val="22"/>
        </w:rPr>
        <w:t xml:space="preserve"> zajmowało 64</w:t>
      </w:r>
      <w:r w:rsidRPr="00282C0C">
        <w:rPr>
          <w:rFonts w:cs="Tahoma"/>
          <w:szCs w:val="22"/>
        </w:rPr>
        <w:t xml:space="preserve">. miejsce w kraju pod </w:t>
      </w:r>
      <w:r w:rsidR="00FC3D8D" w:rsidRPr="00282C0C">
        <w:rPr>
          <w:rFonts w:cs="Tahoma"/>
          <w:szCs w:val="22"/>
        </w:rPr>
        <w:t>względem liczby ludności oraz 103</w:t>
      </w:r>
      <w:r w:rsidRPr="00282C0C">
        <w:rPr>
          <w:rFonts w:cs="Tahoma"/>
          <w:szCs w:val="22"/>
        </w:rPr>
        <w:t xml:space="preserve">. miejsce pod względem zajmowanej </w:t>
      </w:r>
      <w:r w:rsidRPr="00282C0C">
        <w:rPr>
          <w:rFonts w:cs="Tahoma"/>
          <w:szCs w:val="22"/>
        </w:rPr>
        <w:lastRenderedPageBreak/>
        <w:t xml:space="preserve">powierzchni. Gęstość zaludnienia </w:t>
      </w:r>
      <w:r w:rsidR="00642A5D" w:rsidRPr="00282C0C">
        <w:rPr>
          <w:rFonts w:cs="Tahoma"/>
          <w:szCs w:val="22"/>
        </w:rPr>
        <w:t>Tomaszowa Mazowieckiego</w:t>
      </w:r>
      <w:r w:rsidRPr="00282C0C">
        <w:rPr>
          <w:rFonts w:cs="Tahoma"/>
          <w:szCs w:val="22"/>
        </w:rPr>
        <w:t xml:space="preserve"> </w:t>
      </w:r>
      <w:r w:rsidR="001F0233" w:rsidRPr="00282C0C">
        <w:rPr>
          <w:rFonts w:cs="Tahoma"/>
          <w:szCs w:val="22"/>
        </w:rPr>
        <w:t xml:space="preserve">jest więc wyższa </w:t>
      </w:r>
      <w:r w:rsidRPr="00282C0C">
        <w:rPr>
          <w:rFonts w:cs="Tahoma"/>
          <w:szCs w:val="22"/>
        </w:rPr>
        <w:t xml:space="preserve">od średniej krajowej </w:t>
      </w:r>
      <w:r w:rsidR="001F0233" w:rsidRPr="00282C0C">
        <w:rPr>
          <w:rFonts w:cs="Tahoma"/>
          <w:szCs w:val="22"/>
        </w:rPr>
        <w:t>dla miast</w:t>
      </w:r>
      <w:r w:rsidRPr="00282C0C">
        <w:rPr>
          <w:rFonts w:cs="Tahoma"/>
          <w:szCs w:val="22"/>
        </w:rPr>
        <w:t>.</w:t>
      </w:r>
    </w:p>
    <w:p w:rsidR="00811A5B" w:rsidRPr="00282C0C" w:rsidRDefault="00811A5B" w:rsidP="009755E6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Organizatorem </w:t>
      </w:r>
      <w:r w:rsidR="00642A5D" w:rsidRPr="00282C0C">
        <w:rPr>
          <w:rFonts w:cs="Tahoma"/>
          <w:szCs w:val="22"/>
        </w:rPr>
        <w:t>tomaszowskiej</w:t>
      </w:r>
      <w:r w:rsidR="00FC3D8D" w:rsidRPr="00282C0C">
        <w:rPr>
          <w:rFonts w:cs="Tahoma"/>
          <w:szCs w:val="22"/>
        </w:rPr>
        <w:t xml:space="preserve"> </w:t>
      </w:r>
      <w:r w:rsidRPr="00282C0C">
        <w:rPr>
          <w:rFonts w:cs="Tahoma"/>
          <w:szCs w:val="22"/>
        </w:rPr>
        <w:t xml:space="preserve">komunikacji miejskiej jest Prezydent </w:t>
      </w:r>
      <w:r w:rsidR="00642A5D" w:rsidRPr="00282C0C">
        <w:rPr>
          <w:rFonts w:cs="Tahoma"/>
          <w:szCs w:val="22"/>
        </w:rPr>
        <w:t>Tomaszowa Maz</w:t>
      </w:r>
      <w:r w:rsidR="00642A5D" w:rsidRPr="00282C0C">
        <w:rPr>
          <w:rFonts w:cs="Tahoma"/>
          <w:szCs w:val="22"/>
        </w:rPr>
        <w:t>o</w:t>
      </w:r>
      <w:r w:rsidR="00642A5D" w:rsidRPr="00282C0C">
        <w:rPr>
          <w:rFonts w:cs="Tahoma"/>
          <w:szCs w:val="22"/>
        </w:rPr>
        <w:t>wieckiego</w:t>
      </w:r>
      <w:r w:rsidRPr="00282C0C">
        <w:rPr>
          <w:rFonts w:cs="Tahoma"/>
          <w:szCs w:val="22"/>
        </w:rPr>
        <w:t xml:space="preserve">. </w:t>
      </w:r>
      <w:bookmarkStart w:id="19" w:name="_Hlk527394053"/>
      <w:r w:rsidRPr="00282C0C">
        <w:rPr>
          <w:rFonts w:cs="Tahoma"/>
          <w:szCs w:val="22"/>
        </w:rPr>
        <w:t xml:space="preserve">Zadania organizatora wypełnia </w:t>
      </w:r>
      <w:r w:rsidR="009755E6" w:rsidRPr="00282C0C">
        <w:rPr>
          <w:rFonts w:cs="Tahoma"/>
          <w:szCs w:val="22"/>
        </w:rPr>
        <w:t>jednostka budżetowa Miasta – Zarząd Dróg i Utrzymania Miasta</w:t>
      </w:r>
      <w:r w:rsidRPr="00282C0C">
        <w:rPr>
          <w:rFonts w:cs="Tahoma"/>
          <w:szCs w:val="22"/>
        </w:rPr>
        <w:t xml:space="preserve">, ul. </w:t>
      </w:r>
      <w:r w:rsidR="009755E6" w:rsidRPr="00282C0C">
        <w:rPr>
          <w:rFonts w:cs="Tahoma"/>
          <w:szCs w:val="22"/>
        </w:rPr>
        <w:t>Warszawska 119, 97-2</w:t>
      </w:r>
      <w:r w:rsidRPr="00282C0C">
        <w:rPr>
          <w:rFonts w:cs="Tahoma"/>
          <w:szCs w:val="22"/>
        </w:rPr>
        <w:t xml:space="preserve">00 </w:t>
      </w:r>
      <w:r w:rsidR="00642A5D" w:rsidRPr="00282C0C">
        <w:rPr>
          <w:rFonts w:cs="Tahoma"/>
          <w:szCs w:val="22"/>
        </w:rPr>
        <w:t>Tomaszów Mazowiecki</w:t>
      </w:r>
      <w:r w:rsidRPr="00282C0C">
        <w:rPr>
          <w:rFonts w:cs="Tahoma"/>
          <w:szCs w:val="22"/>
        </w:rPr>
        <w:t xml:space="preserve">. </w:t>
      </w:r>
      <w:bookmarkEnd w:id="19"/>
      <w:r w:rsidR="009755E6" w:rsidRPr="00282C0C">
        <w:rPr>
          <w:rFonts w:cs="Tahoma"/>
          <w:szCs w:val="22"/>
        </w:rPr>
        <w:t>Statut</w:t>
      </w:r>
      <w:r w:rsidRPr="00282C0C">
        <w:rPr>
          <w:rFonts w:cs="Tahoma"/>
          <w:szCs w:val="22"/>
        </w:rPr>
        <w:t xml:space="preserve"> </w:t>
      </w:r>
      <w:r w:rsidR="009755E6" w:rsidRPr="00282C0C">
        <w:rPr>
          <w:rFonts w:cs="Tahoma"/>
          <w:szCs w:val="22"/>
        </w:rPr>
        <w:t>Zarządu</w:t>
      </w:r>
      <w:r w:rsidRPr="00282C0C">
        <w:rPr>
          <w:rFonts w:cs="Tahoma"/>
          <w:szCs w:val="22"/>
        </w:rPr>
        <w:t xml:space="preserve"> określ</w:t>
      </w:r>
      <w:r w:rsidR="009755E6" w:rsidRPr="00282C0C">
        <w:rPr>
          <w:rFonts w:cs="Tahoma"/>
          <w:szCs w:val="22"/>
        </w:rPr>
        <w:t>a zadania m.in. w zakresie organizacji publicznego transportu zbiorowego, w tym w szczególności zawieranie umów o świadczenie usług w zakresie publicznego transportu zbi</w:t>
      </w:r>
      <w:r w:rsidR="009755E6" w:rsidRPr="00282C0C">
        <w:rPr>
          <w:rFonts w:cs="Tahoma"/>
          <w:szCs w:val="22"/>
        </w:rPr>
        <w:t>o</w:t>
      </w:r>
      <w:r w:rsidR="009755E6" w:rsidRPr="00282C0C">
        <w:rPr>
          <w:rFonts w:cs="Tahoma"/>
          <w:szCs w:val="22"/>
        </w:rPr>
        <w:t xml:space="preserve">rowego oraz ocenę i kontrolę realizacji </w:t>
      </w:r>
      <w:r w:rsidR="001F0233" w:rsidRPr="00282C0C">
        <w:rPr>
          <w:rFonts w:cs="Tahoma"/>
          <w:szCs w:val="22"/>
        </w:rPr>
        <w:t xml:space="preserve">tych usług </w:t>
      </w:r>
      <w:r w:rsidR="009755E6" w:rsidRPr="00282C0C">
        <w:rPr>
          <w:rFonts w:cs="Tahoma"/>
          <w:szCs w:val="22"/>
        </w:rPr>
        <w:t>przez operatora</w:t>
      </w:r>
      <w:r w:rsidR="001F0233" w:rsidRPr="00282C0C">
        <w:rPr>
          <w:rFonts w:cs="Tahoma"/>
          <w:szCs w:val="22"/>
        </w:rPr>
        <w:t>.</w:t>
      </w:r>
    </w:p>
    <w:p w:rsidR="000C512A" w:rsidRPr="00282C0C" w:rsidRDefault="000C512A" w:rsidP="001408BD">
      <w:pPr>
        <w:spacing w:before="240"/>
        <w:ind w:firstLine="0"/>
        <w:jc w:val="left"/>
        <w:rPr>
          <w:b/>
          <w:bCs/>
          <w:color w:val="000000"/>
          <w:szCs w:val="22"/>
        </w:rPr>
      </w:pPr>
      <w:r w:rsidRPr="00282C0C">
        <w:rPr>
          <w:b/>
          <w:bCs/>
          <w:color w:val="000000"/>
          <w:szCs w:val="22"/>
        </w:rPr>
        <w:t xml:space="preserve">Tab. </w:t>
      </w:r>
      <w:r w:rsidR="00052F70" w:rsidRPr="00282C0C">
        <w:rPr>
          <w:b/>
          <w:bCs/>
          <w:color w:val="000000"/>
          <w:szCs w:val="22"/>
        </w:rPr>
        <w:fldChar w:fldCharType="begin"/>
      </w:r>
      <w:r w:rsidRPr="00282C0C">
        <w:rPr>
          <w:b/>
          <w:bCs/>
          <w:color w:val="000000"/>
          <w:szCs w:val="22"/>
        </w:rPr>
        <w:instrText xml:space="preserve"> SEQ Tab. \* ARABIC </w:instrText>
      </w:r>
      <w:r w:rsidR="00052F70" w:rsidRPr="00282C0C">
        <w:rPr>
          <w:b/>
          <w:bCs/>
          <w:color w:val="000000"/>
          <w:szCs w:val="22"/>
        </w:rPr>
        <w:fldChar w:fldCharType="separate"/>
      </w:r>
      <w:r w:rsidR="00BB6598">
        <w:rPr>
          <w:b/>
          <w:bCs/>
          <w:noProof/>
          <w:color w:val="000000"/>
          <w:szCs w:val="22"/>
        </w:rPr>
        <w:t>1</w:t>
      </w:r>
      <w:r w:rsidR="00052F70" w:rsidRPr="00282C0C">
        <w:rPr>
          <w:b/>
          <w:bCs/>
          <w:color w:val="000000"/>
          <w:szCs w:val="22"/>
        </w:rPr>
        <w:fldChar w:fldCharType="end"/>
      </w:r>
      <w:r w:rsidRPr="00282C0C">
        <w:rPr>
          <w:b/>
          <w:bCs/>
          <w:color w:val="000000"/>
          <w:szCs w:val="22"/>
        </w:rPr>
        <w:t xml:space="preserve">. Liczba ludności i powierzchnia </w:t>
      </w:r>
      <w:r w:rsidR="00642A5D" w:rsidRPr="00282C0C">
        <w:rPr>
          <w:b/>
          <w:bCs/>
          <w:color w:val="000000"/>
          <w:szCs w:val="22"/>
        </w:rPr>
        <w:t>Tomaszowa Mazowieckiego</w:t>
      </w:r>
      <w:r w:rsidR="001F0233" w:rsidRPr="00282C0C">
        <w:rPr>
          <w:b/>
          <w:bCs/>
          <w:color w:val="000000"/>
          <w:szCs w:val="22"/>
        </w:rPr>
        <w:br/>
      </w:r>
      <w:r w:rsidR="009250B4" w:rsidRPr="00282C0C">
        <w:rPr>
          <w:b/>
          <w:bCs/>
          <w:color w:val="000000"/>
          <w:szCs w:val="22"/>
        </w:rPr>
        <w:t>w latach 2010</w:t>
      </w:r>
      <w:r w:rsidRPr="00282C0C">
        <w:rPr>
          <w:b/>
          <w:bCs/>
          <w:color w:val="000000"/>
          <w:szCs w:val="22"/>
        </w:rPr>
        <w:t>-2017</w:t>
      </w:r>
    </w:p>
    <w:tbl>
      <w:tblPr>
        <w:tblStyle w:val="Tabela-Siatka2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384"/>
        <w:gridCol w:w="879"/>
        <w:gridCol w:w="849"/>
        <w:gridCol w:w="850"/>
        <w:gridCol w:w="850"/>
        <w:gridCol w:w="850"/>
        <w:gridCol w:w="850"/>
        <w:gridCol w:w="850"/>
        <w:gridCol w:w="850"/>
        <w:gridCol w:w="850"/>
      </w:tblGrid>
      <w:tr w:rsidR="009250B4" w:rsidRPr="00282C0C" w:rsidTr="00811A5B">
        <w:trPr>
          <w:cantSplit/>
          <w:tblHeader/>
          <w:jc w:val="center"/>
        </w:trPr>
        <w:tc>
          <w:tcPr>
            <w:tcW w:w="1384" w:type="dxa"/>
            <w:vMerge w:val="restart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29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</w:t>
            </w:r>
            <w:r w:rsidRPr="00282C0C">
              <w:rPr>
                <w:rFonts w:cs="Tahoma"/>
                <w:b/>
                <w:sz w:val="20"/>
                <w:szCs w:val="20"/>
              </w:rPr>
              <w:t>e</w:t>
            </w:r>
            <w:r w:rsidRPr="00282C0C">
              <w:rPr>
                <w:rFonts w:cs="Tahoma"/>
                <w:b/>
                <w:sz w:val="20"/>
                <w:szCs w:val="20"/>
              </w:rPr>
              <w:t>gólnienie</w:t>
            </w:r>
          </w:p>
        </w:tc>
        <w:tc>
          <w:tcPr>
            <w:tcW w:w="879" w:type="dxa"/>
            <w:vMerge w:val="restart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29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Jedn.</w:t>
            </w:r>
          </w:p>
        </w:tc>
        <w:tc>
          <w:tcPr>
            <w:tcW w:w="6799" w:type="dxa"/>
            <w:gridSpan w:val="8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Rok</w:t>
            </w:r>
          </w:p>
        </w:tc>
      </w:tr>
      <w:tr w:rsidR="00DB425F" w:rsidRPr="00282C0C" w:rsidTr="00811A5B">
        <w:trPr>
          <w:cantSplit/>
          <w:tblHeader/>
          <w:jc w:val="center"/>
        </w:trPr>
        <w:tc>
          <w:tcPr>
            <w:tcW w:w="1384" w:type="dxa"/>
            <w:vMerge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99"/>
            <w:vAlign w:val="center"/>
          </w:tcPr>
          <w:p w:rsidR="000C512A" w:rsidRPr="00282C0C" w:rsidRDefault="009250B4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9250B4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9250B4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9250B4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</w:t>
            </w:r>
            <w:r w:rsidR="009250B4" w:rsidRPr="00282C0C"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</w:t>
            </w:r>
            <w:r w:rsidR="009250B4" w:rsidRPr="00282C0C"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</w:t>
            </w:r>
            <w:r w:rsidR="009250B4" w:rsidRPr="00282C0C"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</w:tr>
      <w:tr w:rsidR="008C278E" w:rsidRPr="00282C0C" w:rsidTr="00811A5B">
        <w:trPr>
          <w:cantSplit/>
          <w:jc w:val="center"/>
        </w:trPr>
        <w:tc>
          <w:tcPr>
            <w:tcW w:w="1384" w:type="dxa"/>
            <w:vAlign w:val="center"/>
          </w:tcPr>
          <w:p w:rsidR="008C278E" w:rsidRPr="00282C0C" w:rsidRDefault="008C278E" w:rsidP="001408BD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Liczba </w:t>
            </w:r>
            <w:r w:rsidRPr="00282C0C">
              <w:rPr>
                <w:rFonts w:cs="Tahoma"/>
                <w:sz w:val="20"/>
                <w:szCs w:val="20"/>
              </w:rPr>
              <w:br/>
              <w:t>mieszkańców</w:t>
            </w:r>
          </w:p>
        </w:tc>
        <w:tc>
          <w:tcPr>
            <w:tcW w:w="879" w:type="dxa"/>
            <w:vAlign w:val="center"/>
          </w:tcPr>
          <w:p w:rsidR="008C278E" w:rsidRPr="00282C0C" w:rsidRDefault="008C278E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[osób]</w:t>
            </w:r>
          </w:p>
        </w:tc>
        <w:tc>
          <w:tcPr>
            <w:tcW w:w="849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66 173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65 834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65 454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64 893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64 513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63 960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63 601</w:t>
            </w:r>
          </w:p>
        </w:tc>
        <w:tc>
          <w:tcPr>
            <w:tcW w:w="850" w:type="dxa"/>
            <w:vAlign w:val="center"/>
          </w:tcPr>
          <w:p w:rsidR="008C278E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63 238</w:t>
            </w:r>
          </w:p>
        </w:tc>
      </w:tr>
      <w:tr w:rsidR="001408BD" w:rsidRPr="00282C0C" w:rsidTr="001408BD">
        <w:trPr>
          <w:cantSplit/>
          <w:jc w:val="center"/>
        </w:trPr>
        <w:tc>
          <w:tcPr>
            <w:tcW w:w="1384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Powierzchnia</w:t>
            </w:r>
            <w:r w:rsidRPr="00282C0C">
              <w:rPr>
                <w:rFonts w:cs="Tahoma"/>
                <w:sz w:val="20"/>
                <w:szCs w:val="20"/>
              </w:rPr>
              <w:br/>
              <w:t>ogółem</w:t>
            </w:r>
          </w:p>
        </w:tc>
        <w:tc>
          <w:tcPr>
            <w:tcW w:w="879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[ha]</w:t>
            </w:r>
          </w:p>
        </w:tc>
        <w:tc>
          <w:tcPr>
            <w:tcW w:w="849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  <w:tc>
          <w:tcPr>
            <w:tcW w:w="850" w:type="dxa"/>
            <w:vAlign w:val="center"/>
          </w:tcPr>
          <w:p w:rsidR="001408BD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4 130</w:t>
            </w:r>
          </w:p>
        </w:tc>
      </w:tr>
      <w:tr w:rsidR="00DB425F" w:rsidRPr="00282C0C" w:rsidTr="00811A5B">
        <w:trPr>
          <w:cantSplit/>
          <w:jc w:val="center"/>
        </w:trPr>
        <w:tc>
          <w:tcPr>
            <w:tcW w:w="1384" w:type="dxa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Gęstość</w:t>
            </w:r>
            <w:r w:rsidRPr="00282C0C">
              <w:rPr>
                <w:rFonts w:cs="Tahoma"/>
                <w:sz w:val="20"/>
                <w:szCs w:val="20"/>
              </w:rPr>
              <w:br/>
              <w:t>zaludnienia</w:t>
            </w:r>
          </w:p>
        </w:tc>
        <w:tc>
          <w:tcPr>
            <w:tcW w:w="879" w:type="dxa"/>
            <w:vAlign w:val="center"/>
          </w:tcPr>
          <w:p w:rsidR="000C512A" w:rsidRPr="00282C0C" w:rsidRDefault="000C512A" w:rsidP="001408BD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[osób/</w:t>
            </w:r>
            <w:r w:rsidR="00941AA5" w:rsidRPr="00282C0C">
              <w:rPr>
                <w:rFonts w:cs="Tahoma"/>
                <w:sz w:val="20"/>
                <w:szCs w:val="20"/>
              </w:rPr>
              <w:t xml:space="preserve"> </w:t>
            </w:r>
            <w:r w:rsidRPr="00282C0C">
              <w:rPr>
                <w:rFonts w:cs="Tahoma"/>
                <w:sz w:val="20"/>
                <w:szCs w:val="20"/>
              </w:rPr>
              <w:t>km</w:t>
            </w:r>
            <w:r w:rsidRPr="00282C0C">
              <w:rPr>
                <w:rFonts w:cs="Tahoma"/>
                <w:sz w:val="20"/>
                <w:szCs w:val="20"/>
                <w:vertAlign w:val="superscript"/>
              </w:rPr>
              <w:t>2</w:t>
            </w:r>
            <w:r w:rsidRPr="00282C0C">
              <w:rPr>
                <w:rFonts w:cs="Tahoma"/>
                <w:sz w:val="20"/>
                <w:szCs w:val="20"/>
              </w:rPr>
              <w:t>]</w:t>
            </w:r>
          </w:p>
        </w:tc>
        <w:tc>
          <w:tcPr>
            <w:tcW w:w="849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1 602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1 594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1 584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1 571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1 562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1 549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1 540</w:t>
            </w:r>
          </w:p>
        </w:tc>
        <w:tc>
          <w:tcPr>
            <w:tcW w:w="850" w:type="dxa"/>
            <w:vAlign w:val="center"/>
          </w:tcPr>
          <w:p w:rsidR="000C512A" w:rsidRPr="00282C0C" w:rsidRDefault="001408BD" w:rsidP="001408BD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1 531</w:t>
            </w:r>
          </w:p>
        </w:tc>
      </w:tr>
    </w:tbl>
    <w:p w:rsidR="001A76D2" w:rsidRPr="00282C0C" w:rsidRDefault="001A76D2" w:rsidP="001408BD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Bank Danych Lokalnych GUS.</w:t>
      </w:r>
    </w:p>
    <w:p w:rsidR="000C512A" w:rsidRPr="00282C0C" w:rsidRDefault="000C512A" w:rsidP="001408BD">
      <w:pPr>
        <w:rPr>
          <w:rFonts w:cs="Tahoma"/>
        </w:rPr>
      </w:pPr>
      <w:r w:rsidRPr="00282C0C">
        <w:rPr>
          <w:rFonts w:cs="Tahoma"/>
          <w:szCs w:val="22"/>
        </w:rPr>
        <w:t xml:space="preserve">Linie komunikacji miejskiej obsługują, </w:t>
      </w:r>
      <w:r w:rsidR="004077F4" w:rsidRPr="00282C0C">
        <w:rPr>
          <w:rFonts w:cs="Tahoma"/>
          <w:szCs w:val="22"/>
        </w:rPr>
        <w:t xml:space="preserve">poza miastem </w:t>
      </w:r>
      <w:r w:rsidR="006950D8" w:rsidRPr="00282C0C">
        <w:rPr>
          <w:rFonts w:cs="Tahoma"/>
          <w:szCs w:val="22"/>
        </w:rPr>
        <w:t>Tomaszowem Mazowieckim</w:t>
      </w:r>
      <w:r w:rsidR="004077F4" w:rsidRPr="00282C0C">
        <w:rPr>
          <w:rFonts w:cs="Tahoma"/>
          <w:szCs w:val="22"/>
        </w:rPr>
        <w:t xml:space="preserve">, </w:t>
      </w:r>
      <w:r w:rsidRPr="00282C0C">
        <w:rPr>
          <w:rFonts w:cs="Tahoma"/>
          <w:szCs w:val="22"/>
        </w:rPr>
        <w:t>na</w:t>
      </w:r>
      <w:r w:rsidR="001F0233" w:rsidRPr="00282C0C">
        <w:rPr>
          <w:rFonts w:cs="Tahoma"/>
          <w:szCs w:val="22"/>
        </w:rPr>
        <w:t> </w:t>
      </w:r>
      <w:r w:rsidRPr="00282C0C">
        <w:rPr>
          <w:rFonts w:cs="Tahoma"/>
          <w:szCs w:val="22"/>
        </w:rPr>
        <w:t>podstawie zawartych porozumień komunalnych, także gmin</w:t>
      </w:r>
      <w:r w:rsidR="00DB425F" w:rsidRPr="00282C0C">
        <w:rPr>
          <w:rFonts w:cs="Tahoma"/>
          <w:szCs w:val="22"/>
        </w:rPr>
        <w:t>ę</w:t>
      </w:r>
      <w:r w:rsidRPr="00282C0C">
        <w:rPr>
          <w:rFonts w:cs="Tahoma"/>
          <w:szCs w:val="22"/>
        </w:rPr>
        <w:t xml:space="preserve"> miejsko-wiejską </w:t>
      </w:r>
      <w:r w:rsidR="001408BD" w:rsidRPr="00282C0C">
        <w:rPr>
          <w:rFonts w:cs="Tahoma"/>
          <w:szCs w:val="22"/>
        </w:rPr>
        <w:t>Wolbórz w</w:t>
      </w:r>
      <w:r w:rsidR="001F0233" w:rsidRPr="00282C0C">
        <w:rPr>
          <w:rFonts w:cs="Tahoma"/>
          <w:szCs w:val="22"/>
        </w:rPr>
        <w:t> </w:t>
      </w:r>
      <w:r w:rsidR="001408BD" w:rsidRPr="00282C0C">
        <w:rPr>
          <w:rFonts w:cs="Tahoma"/>
          <w:szCs w:val="22"/>
        </w:rPr>
        <w:t>powiecie piotrkowskim</w:t>
      </w:r>
      <w:r w:rsidR="002803FA" w:rsidRPr="00282C0C">
        <w:rPr>
          <w:rFonts w:cs="Tahoma"/>
          <w:szCs w:val="22"/>
        </w:rPr>
        <w:t xml:space="preserve"> oraz gminy wiejskie</w:t>
      </w:r>
      <w:r w:rsidR="00D52A20" w:rsidRPr="00282C0C">
        <w:rPr>
          <w:rFonts w:cs="Tahoma"/>
          <w:szCs w:val="22"/>
        </w:rPr>
        <w:t xml:space="preserve"> </w:t>
      </w:r>
      <w:r w:rsidR="001408BD" w:rsidRPr="00282C0C">
        <w:rPr>
          <w:rFonts w:cs="Tahoma"/>
          <w:szCs w:val="22"/>
        </w:rPr>
        <w:t>Inowłód</w:t>
      </w:r>
      <w:r w:rsidR="006950D8" w:rsidRPr="00282C0C">
        <w:rPr>
          <w:rFonts w:cs="Tahoma"/>
          <w:szCs w:val="22"/>
        </w:rPr>
        <w:t>z</w:t>
      </w:r>
      <w:r w:rsidR="001408BD" w:rsidRPr="00282C0C">
        <w:rPr>
          <w:rFonts w:cs="Tahoma"/>
          <w:szCs w:val="22"/>
        </w:rPr>
        <w:t xml:space="preserve">, </w:t>
      </w:r>
      <w:r w:rsidR="00D52A20" w:rsidRPr="00282C0C">
        <w:rPr>
          <w:rFonts w:cs="Tahoma"/>
          <w:szCs w:val="22"/>
        </w:rPr>
        <w:t>Lub</w:t>
      </w:r>
      <w:r w:rsidR="001408BD" w:rsidRPr="00282C0C">
        <w:rPr>
          <w:rFonts w:cs="Tahoma"/>
          <w:szCs w:val="22"/>
        </w:rPr>
        <w:t>ochnia,</w:t>
      </w:r>
      <w:r w:rsidR="002803FA"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Tomaszów Mazowiecki</w:t>
      </w:r>
      <w:r w:rsidR="001408BD" w:rsidRPr="00282C0C">
        <w:rPr>
          <w:rFonts w:cs="Tahoma"/>
          <w:szCs w:val="22"/>
        </w:rPr>
        <w:t xml:space="preserve"> i</w:t>
      </w:r>
      <w:r w:rsidR="001F0233" w:rsidRPr="00282C0C">
        <w:rPr>
          <w:rFonts w:cs="Tahoma"/>
          <w:szCs w:val="22"/>
        </w:rPr>
        <w:t> </w:t>
      </w:r>
      <w:r w:rsidR="001408BD" w:rsidRPr="00282C0C">
        <w:rPr>
          <w:rFonts w:cs="Tahoma"/>
          <w:szCs w:val="22"/>
        </w:rPr>
        <w:t>Ujazd w powiecie tomaszowskim</w:t>
      </w:r>
      <w:r w:rsidR="00D52A20" w:rsidRPr="00282C0C">
        <w:rPr>
          <w:rFonts w:cs="Tahoma"/>
          <w:szCs w:val="22"/>
        </w:rPr>
        <w:t>.</w:t>
      </w:r>
    </w:p>
    <w:p w:rsidR="000C512A" w:rsidRPr="00282C0C" w:rsidRDefault="00DB425F" w:rsidP="001408BD">
      <w:pPr>
        <w:rPr>
          <w:rFonts w:cs="Tahoma"/>
          <w:szCs w:val="22"/>
        </w:rPr>
      </w:pPr>
      <w:r w:rsidRPr="00282C0C">
        <w:rPr>
          <w:rFonts w:cs="Tahoma"/>
        </w:rPr>
        <w:t xml:space="preserve">Na koniec 2017 r. w </w:t>
      </w:r>
      <w:r w:rsidR="000C512A" w:rsidRPr="00282C0C">
        <w:rPr>
          <w:rFonts w:cs="Tahoma"/>
        </w:rPr>
        <w:t xml:space="preserve">zasięgu funkcjonowania </w:t>
      </w:r>
      <w:r w:rsidR="00642A5D" w:rsidRPr="00282C0C">
        <w:rPr>
          <w:rFonts w:cs="Tahoma"/>
        </w:rPr>
        <w:t>tomaszowskiej</w:t>
      </w:r>
      <w:r w:rsidR="001408BD" w:rsidRPr="00282C0C">
        <w:rPr>
          <w:rFonts w:cs="Tahoma"/>
        </w:rPr>
        <w:t xml:space="preserve"> </w:t>
      </w:r>
      <w:r w:rsidR="000C512A" w:rsidRPr="00282C0C">
        <w:rPr>
          <w:rFonts w:cs="Tahoma"/>
        </w:rPr>
        <w:t>komunikacji, według Ba</w:t>
      </w:r>
      <w:r w:rsidR="000C512A" w:rsidRPr="00282C0C">
        <w:rPr>
          <w:rFonts w:cs="Tahoma"/>
        </w:rPr>
        <w:t>n</w:t>
      </w:r>
      <w:r w:rsidR="000C512A" w:rsidRPr="00282C0C">
        <w:rPr>
          <w:rFonts w:cs="Tahoma"/>
        </w:rPr>
        <w:t>ku Danych Lokalnych GU</w:t>
      </w:r>
      <w:r w:rsidR="000F0E3B" w:rsidRPr="00282C0C">
        <w:rPr>
          <w:rFonts w:cs="Tahoma"/>
        </w:rPr>
        <w:t xml:space="preserve">S, </w:t>
      </w:r>
      <w:r w:rsidR="00580FF8" w:rsidRPr="00282C0C">
        <w:rPr>
          <w:rFonts w:cs="Tahoma"/>
        </w:rPr>
        <w:t xml:space="preserve">zamieszkiwało </w:t>
      </w:r>
      <w:r w:rsidR="000F0E3B" w:rsidRPr="00282C0C">
        <w:rPr>
          <w:rFonts w:cs="Tahoma"/>
        </w:rPr>
        <w:t xml:space="preserve">łącznie </w:t>
      </w:r>
      <w:r w:rsidR="00FC0608" w:rsidRPr="00282C0C">
        <w:rPr>
          <w:rFonts w:cs="Tahoma"/>
        </w:rPr>
        <w:t>67</w:t>
      </w:r>
      <w:r w:rsidR="000C512A" w:rsidRPr="00282C0C">
        <w:rPr>
          <w:rFonts w:cs="Tahoma"/>
        </w:rPr>
        <w:t xml:space="preserve"> tys. osób.</w:t>
      </w:r>
    </w:p>
    <w:p w:rsidR="00BE1C1B" w:rsidRPr="00282C0C" w:rsidRDefault="00BE1C1B" w:rsidP="001408BD">
      <w:r w:rsidRPr="00282C0C">
        <w:rPr>
          <w:rFonts w:cs="Tahoma"/>
        </w:rPr>
        <w:t xml:space="preserve">Wg stanu na dzień 30 </w:t>
      </w:r>
      <w:r w:rsidR="001408BD" w:rsidRPr="00282C0C">
        <w:rPr>
          <w:rFonts w:cs="Tahoma"/>
        </w:rPr>
        <w:t>września</w:t>
      </w:r>
      <w:r w:rsidR="000F0E3B" w:rsidRPr="00282C0C">
        <w:rPr>
          <w:rFonts w:cs="Tahoma"/>
        </w:rPr>
        <w:t xml:space="preserve"> 2018 r.</w:t>
      </w:r>
      <w:r w:rsidRPr="00282C0C">
        <w:rPr>
          <w:rFonts w:cs="Tahoma"/>
        </w:rPr>
        <w:t xml:space="preserve"> </w:t>
      </w:r>
      <w:r w:rsidR="000F0E3B" w:rsidRPr="00282C0C">
        <w:rPr>
          <w:rFonts w:cs="Tahoma"/>
        </w:rPr>
        <w:t>Miasto</w:t>
      </w:r>
      <w:r w:rsidRPr="00282C0C">
        <w:rPr>
          <w:rFonts w:cs="Tahoma"/>
        </w:rPr>
        <w:t xml:space="preserve"> wykorzystywał</w:t>
      </w:r>
      <w:r w:rsidR="000F0E3B" w:rsidRPr="00282C0C">
        <w:rPr>
          <w:rFonts w:cs="Tahoma"/>
        </w:rPr>
        <w:t>o</w:t>
      </w:r>
      <w:r w:rsidRPr="00282C0C">
        <w:rPr>
          <w:rFonts w:cs="Tahoma"/>
        </w:rPr>
        <w:t xml:space="preserve"> do realizacji usług przewozowych </w:t>
      </w:r>
      <w:r w:rsidR="002941F5" w:rsidRPr="00282C0C">
        <w:rPr>
          <w:rFonts w:cs="Tahoma"/>
        </w:rPr>
        <w:t xml:space="preserve">jednego operatora </w:t>
      </w:r>
      <w:r w:rsidR="00D648B3" w:rsidRPr="00282C0C">
        <w:rPr>
          <w:rFonts w:cs="Tahoma"/>
        </w:rPr>
        <w:t xml:space="preserve">– </w:t>
      </w:r>
      <w:r w:rsidR="00642A5D" w:rsidRPr="00282C0C">
        <w:t>MZK</w:t>
      </w:r>
      <w:r w:rsidR="00587A0F" w:rsidRPr="00282C0C">
        <w:t xml:space="preserve"> </w:t>
      </w:r>
      <w:r w:rsidR="00F537BF" w:rsidRPr="00282C0C">
        <w:t>–</w:t>
      </w:r>
      <w:r w:rsidRPr="00282C0C">
        <w:t xml:space="preserve"> </w:t>
      </w:r>
      <w:r w:rsidR="00D648B3" w:rsidRPr="00282C0C">
        <w:t>będącego</w:t>
      </w:r>
      <w:r w:rsidRPr="00282C0C">
        <w:t xml:space="preserve"> podmiot</w:t>
      </w:r>
      <w:r w:rsidR="00D648B3" w:rsidRPr="00282C0C">
        <w:t>em</w:t>
      </w:r>
      <w:r w:rsidRPr="00282C0C">
        <w:t xml:space="preserve"> wewnętrzny</w:t>
      </w:r>
      <w:r w:rsidR="00D648B3" w:rsidRPr="00282C0C">
        <w:t>m</w:t>
      </w:r>
      <w:r w:rsidR="00F537BF" w:rsidRPr="00282C0C">
        <w:t xml:space="preserve"> i realizując</w:t>
      </w:r>
      <w:r w:rsidR="00F537BF" w:rsidRPr="00282C0C">
        <w:t>e</w:t>
      </w:r>
      <w:r w:rsidR="00F537BF" w:rsidRPr="00282C0C">
        <w:t xml:space="preserve">go przewozy </w:t>
      </w:r>
      <w:r w:rsidR="00553A8B" w:rsidRPr="00282C0C">
        <w:t xml:space="preserve">na podstawie umowy wykonawczej zawartej w dniu </w:t>
      </w:r>
      <w:r w:rsidR="001408BD" w:rsidRPr="00282C0C">
        <w:t>31</w:t>
      </w:r>
      <w:r w:rsidR="003155F0" w:rsidRPr="00282C0C">
        <w:t xml:space="preserve"> </w:t>
      </w:r>
      <w:r w:rsidR="001408BD" w:rsidRPr="00282C0C">
        <w:t>grudnia</w:t>
      </w:r>
      <w:r w:rsidR="003155F0" w:rsidRPr="00282C0C">
        <w:t xml:space="preserve"> </w:t>
      </w:r>
      <w:r w:rsidR="001408BD" w:rsidRPr="00282C0C">
        <w:t>2013</w:t>
      </w:r>
      <w:r w:rsidR="00553A8B" w:rsidRPr="00282C0C">
        <w:t xml:space="preserve"> r. na okres</w:t>
      </w:r>
      <w:r w:rsidR="009A2003" w:rsidRPr="00282C0C">
        <w:t xml:space="preserve"> </w:t>
      </w:r>
      <w:r w:rsidR="00553A8B" w:rsidRPr="00282C0C">
        <w:t>10</w:t>
      </w:r>
      <w:r w:rsidR="001F0233" w:rsidRPr="00282C0C">
        <w:t> </w:t>
      </w:r>
      <w:r w:rsidR="00553A8B" w:rsidRPr="00282C0C">
        <w:t>lat</w:t>
      </w:r>
      <w:r w:rsidR="009A2003" w:rsidRPr="00282C0C">
        <w:t xml:space="preserve">, tj. do 31 </w:t>
      </w:r>
      <w:r w:rsidR="00F62EFC" w:rsidRPr="00282C0C">
        <w:t>grudnia 2028</w:t>
      </w:r>
      <w:r w:rsidR="009A2003" w:rsidRPr="00282C0C">
        <w:t xml:space="preserve"> r.</w:t>
      </w:r>
      <w:r w:rsidR="00F62EFC" w:rsidRPr="00282C0C">
        <w:t xml:space="preserve"> (okres obowiązywania umowy przedłużono Aneksem nr 9</w:t>
      </w:r>
      <w:r w:rsidR="0044240E" w:rsidRPr="00282C0C">
        <w:t>)</w:t>
      </w:r>
      <w:r w:rsidR="00F62EFC" w:rsidRPr="00282C0C">
        <w:t xml:space="preserve">. </w:t>
      </w:r>
    </w:p>
    <w:p w:rsidR="00584B1C" w:rsidRPr="00282C0C" w:rsidRDefault="000C512A" w:rsidP="00584B1C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Według stanu na dzień </w:t>
      </w:r>
      <w:r w:rsidR="003155F0" w:rsidRPr="00282C0C">
        <w:rPr>
          <w:rFonts w:cs="Tahoma"/>
          <w:szCs w:val="22"/>
        </w:rPr>
        <w:t>30</w:t>
      </w:r>
      <w:r w:rsidRPr="00282C0C">
        <w:rPr>
          <w:rFonts w:cs="Tahoma"/>
          <w:szCs w:val="22"/>
        </w:rPr>
        <w:t xml:space="preserve"> września 2018 r., sieć połączeń </w:t>
      </w:r>
      <w:r w:rsidR="00642A5D" w:rsidRPr="00282C0C">
        <w:rPr>
          <w:rFonts w:cs="Tahoma"/>
          <w:szCs w:val="22"/>
        </w:rPr>
        <w:t>tomaszowskiej</w:t>
      </w:r>
      <w:r w:rsidR="001408BD" w:rsidRPr="00282C0C">
        <w:rPr>
          <w:rFonts w:cs="Tahoma"/>
          <w:szCs w:val="22"/>
        </w:rPr>
        <w:t xml:space="preserve"> </w:t>
      </w:r>
      <w:r w:rsidRPr="00282C0C">
        <w:rPr>
          <w:rFonts w:cs="Tahoma"/>
          <w:szCs w:val="22"/>
        </w:rPr>
        <w:t>komunikacji miejskiej tworzył</w:t>
      </w:r>
      <w:r w:rsidR="00C60380" w:rsidRPr="00282C0C">
        <w:rPr>
          <w:rFonts w:cs="Tahoma"/>
          <w:szCs w:val="22"/>
        </w:rPr>
        <w:t>y</w:t>
      </w:r>
      <w:r w:rsidRPr="00282C0C">
        <w:rPr>
          <w:rFonts w:cs="Tahoma"/>
          <w:szCs w:val="22"/>
        </w:rPr>
        <w:t xml:space="preserve"> </w:t>
      </w:r>
      <w:r w:rsidR="007448FC" w:rsidRPr="00282C0C">
        <w:rPr>
          <w:rFonts w:cs="Tahoma"/>
          <w:szCs w:val="22"/>
        </w:rPr>
        <w:t>2</w:t>
      </w:r>
      <w:r w:rsidR="00C60380" w:rsidRPr="00282C0C">
        <w:rPr>
          <w:rFonts w:cs="Tahoma"/>
          <w:szCs w:val="22"/>
        </w:rPr>
        <w:t>2</w:t>
      </w:r>
      <w:r w:rsidR="00335934" w:rsidRPr="00282C0C">
        <w:rPr>
          <w:rFonts w:cs="Tahoma"/>
          <w:szCs w:val="22"/>
        </w:rPr>
        <w:t xml:space="preserve"> </w:t>
      </w:r>
      <w:r w:rsidR="00686112" w:rsidRPr="00282C0C">
        <w:rPr>
          <w:rFonts w:cs="Tahoma"/>
          <w:szCs w:val="22"/>
        </w:rPr>
        <w:t>całoroczn</w:t>
      </w:r>
      <w:r w:rsidR="00C60380" w:rsidRPr="00282C0C">
        <w:rPr>
          <w:rFonts w:cs="Tahoma"/>
          <w:szCs w:val="22"/>
        </w:rPr>
        <w:t>e</w:t>
      </w:r>
      <w:r w:rsidR="00686112" w:rsidRPr="00282C0C">
        <w:rPr>
          <w:rFonts w:cs="Tahoma"/>
          <w:szCs w:val="22"/>
        </w:rPr>
        <w:t xml:space="preserve"> </w:t>
      </w:r>
      <w:r w:rsidR="00335934" w:rsidRPr="00282C0C">
        <w:rPr>
          <w:rFonts w:cs="Tahoma"/>
          <w:szCs w:val="22"/>
        </w:rPr>
        <w:t>lini</w:t>
      </w:r>
      <w:r w:rsidR="00C60380" w:rsidRPr="00282C0C">
        <w:rPr>
          <w:rFonts w:cs="Tahoma"/>
          <w:szCs w:val="22"/>
        </w:rPr>
        <w:t>e</w:t>
      </w:r>
      <w:r w:rsidR="00335934" w:rsidRPr="00282C0C">
        <w:rPr>
          <w:rFonts w:cs="Tahoma"/>
          <w:szCs w:val="22"/>
        </w:rPr>
        <w:t xml:space="preserve"> autobusow</w:t>
      </w:r>
      <w:r w:rsidR="00C60380" w:rsidRPr="00282C0C">
        <w:rPr>
          <w:rFonts w:cs="Tahoma"/>
          <w:szCs w:val="22"/>
        </w:rPr>
        <w:t>e</w:t>
      </w:r>
      <w:r w:rsidR="00686112" w:rsidRPr="00282C0C">
        <w:rPr>
          <w:rFonts w:cs="Tahoma"/>
          <w:szCs w:val="22"/>
        </w:rPr>
        <w:t>.</w:t>
      </w:r>
      <w:r w:rsidR="0024235B" w:rsidRPr="00282C0C">
        <w:rPr>
          <w:rFonts w:cs="Tahoma"/>
          <w:szCs w:val="22"/>
        </w:rPr>
        <w:t xml:space="preserve"> </w:t>
      </w:r>
      <w:r w:rsidR="00D40C52" w:rsidRPr="00282C0C">
        <w:rPr>
          <w:rFonts w:cs="Tahoma"/>
          <w:szCs w:val="22"/>
        </w:rPr>
        <w:t xml:space="preserve">Trasy wszystkich linii obejmowały swoim zasięgiem Miasto </w:t>
      </w:r>
      <w:r w:rsidR="00642A5D" w:rsidRPr="00282C0C">
        <w:rPr>
          <w:rFonts w:cs="Tahoma"/>
          <w:szCs w:val="22"/>
        </w:rPr>
        <w:t>Tomaszów Mazowiecki</w:t>
      </w:r>
      <w:r w:rsidR="0044240E" w:rsidRPr="00282C0C">
        <w:rPr>
          <w:rFonts w:cs="Tahoma"/>
          <w:szCs w:val="22"/>
        </w:rPr>
        <w:t xml:space="preserve">, aczkolwiek dwie – 31 i 32 – dedykowano wyłącznie obsłudze relacji pozamiejskich. </w:t>
      </w:r>
      <w:r w:rsidR="00D479B7" w:rsidRPr="00282C0C">
        <w:rPr>
          <w:rFonts w:cs="Tahoma"/>
          <w:szCs w:val="22"/>
        </w:rPr>
        <w:t>S</w:t>
      </w:r>
      <w:r w:rsidR="008A14AE" w:rsidRPr="00282C0C">
        <w:rPr>
          <w:rFonts w:cs="Tahoma"/>
          <w:szCs w:val="22"/>
        </w:rPr>
        <w:t>iedem</w:t>
      </w:r>
      <w:r w:rsidR="00872E7B" w:rsidRPr="00282C0C">
        <w:rPr>
          <w:rFonts w:cs="Tahoma"/>
          <w:szCs w:val="22"/>
        </w:rPr>
        <w:t xml:space="preserve"> </w:t>
      </w:r>
      <w:r w:rsidR="002941F5" w:rsidRPr="00282C0C">
        <w:rPr>
          <w:rFonts w:cs="Tahoma"/>
          <w:szCs w:val="22"/>
        </w:rPr>
        <w:t>lini</w:t>
      </w:r>
      <w:r w:rsidR="00D40C52" w:rsidRPr="00282C0C">
        <w:rPr>
          <w:rFonts w:cs="Tahoma"/>
          <w:szCs w:val="22"/>
        </w:rPr>
        <w:t>i</w:t>
      </w:r>
      <w:r w:rsidR="002941F5" w:rsidRPr="00282C0C">
        <w:rPr>
          <w:rFonts w:cs="Tahoma"/>
          <w:szCs w:val="22"/>
        </w:rPr>
        <w:t xml:space="preserve"> – </w:t>
      </w:r>
      <w:r w:rsidR="008A14AE" w:rsidRPr="00282C0C">
        <w:rPr>
          <w:rFonts w:cs="Tahoma"/>
          <w:szCs w:val="22"/>
        </w:rPr>
        <w:t xml:space="preserve">1, </w:t>
      </w:r>
      <w:r w:rsidR="00872E7B" w:rsidRPr="00282C0C">
        <w:rPr>
          <w:rFonts w:cs="Tahoma"/>
          <w:szCs w:val="22"/>
        </w:rPr>
        <w:t>4, 6, 7</w:t>
      </w:r>
      <w:r w:rsidR="00D40C52" w:rsidRPr="00282C0C">
        <w:rPr>
          <w:rFonts w:cs="Tahoma"/>
          <w:szCs w:val="22"/>
        </w:rPr>
        <w:t xml:space="preserve">, </w:t>
      </w:r>
      <w:r w:rsidR="002941F5" w:rsidRPr="00282C0C">
        <w:rPr>
          <w:rFonts w:cs="Tahoma"/>
          <w:szCs w:val="22"/>
        </w:rPr>
        <w:t xml:space="preserve">8, </w:t>
      </w:r>
      <w:r w:rsidR="00872E7B" w:rsidRPr="00282C0C">
        <w:rPr>
          <w:rFonts w:cs="Tahoma"/>
          <w:szCs w:val="22"/>
        </w:rPr>
        <w:t>9</w:t>
      </w:r>
      <w:r w:rsidR="0089563A" w:rsidRPr="00282C0C">
        <w:rPr>
          <w:rFonts w:cs="Tahoma"/>
          <w:szCs w:val="22"/>
        </w:rPr>
        <w:t xml:space="preserve"> i</w:t>
      </w:r>
      <w:r w:rsidR="002941F5" w:rsidRPr="00282C0C">
        <w:rPr>
          <w:rFonts w:cs="Tahoma"/>
          <w:szCs w:val="22"/>
        </w:rPr>
        <w:t xml:space="preserve"> </w:t>
      </w:r>
      <w:r w:rsidR="00872E7B" w:rsidRPr="00282C0C">
        <w:rPr>
          <w:rFonts w:cs="Tahoma"/>
          <w:szCs w:val="22"/>
        </w:rPr>
        <w:t>1</w:t>
      </w:r>
      <w:r w:rsidR="002941F5" w:rsidRPr="00282C0C">
        <w:rPr>
          <w:rFonts w:cs="Tahoma"/>
          <w:szCs w:val="22"/>
        </w:rPr>
        <w:t xml:space="preserve">2 – </w:t>
      </w:r>
      <w:r w:rsidR="00584B1C" w:rsidRPr="00282C0C">
        <w:rPr>
          <w:rFonts w:cs="Tahoma"/>
          <w:szCs w:val="22"/>
        </w:rPr>
        <w:t>swoją trasą nie przekr</w:t>
      </w:r>
      <w:r w:rsidR="00584B1C" w:rsidRPr="00282C0C">
        <w:rPr>
          <w:rFonts w:cs="Tahoma"/>
          <w:szCs w:val="22"/>
        </w:rPr>
        <w:t>a</w:t>
      </w:r>
      <w:r w:rsidR="00584B1C" w:rsidRPr="00282C0C">
        <w:rPr>
          <w:rFonts w:cs="Tahoma"/>
          <w:szCs w:val="22"/>
        </w:rPr>
        <w:lastRenderedPageBreak/>
        <w:t>cza</w:t>
      </w:r>
      <w:r w:rsidR="00C67893" w:rsidRPr="00282C0C">
        <w:rPr>
          <w:rFonts w:cs="Tahoma"/>
          <w:szCs w:val="22"/>
        </w:rPr>
        <w:t>ł</w:t>
      </w:r>
      <w:r w:rsidR="00584B1C" w:rsidRPr="00282C0C">
        <w:rPr>
          <w:rFonts w:cs="Tahoma"/>
          <w:szCs w:val="22"/>
        </w:rPr>
        <w:t>o</w:t>
      </w:r>
      <w:r w:rsidR="008A14AE" w:rsidRPr="00282C0C">
        <w:rPr>
          <w:rFonts w:cs="Tahoma"/>
          <w:szCs w:val="22"/>
        </w:rPr>
        <w:t xml:space="preserve"> granic</w:t>
      </w:r>
      <w:r w:rsidR="00D40C52" w:rsidRPr="00282C0C">
        <w:rPr>
          <w:rFonts w:cs="Tahoma"/>
          <w:szCs w:val="22"/>
        </w:rPr>
        <w:t xml:space="preserve"> miasta</w:t>
      </w:r>
      <w:r w:rsidR="00A2520E" w:rsidRPr="00282C0C">
        <w:rPr>
          <w:rFonts w:cs="Tahoma"/>
          <w:szCs w:val="22"/>
        </w:rPr>
        <w:t>,</w:t>
      </w:r>
      <w:r w:rsidR="00D40C52" w:rsidRPr="00282C0C">
        <w:rPr>
          <w:rFonts w:cs="Tahoma"/>
          <w:szCs w:val="22"/>
        </w:rPr>
        <w:t xml:space="preserve"> </w:t>
      </w:r>
      <w:r w:rsidRPr="00282C0C">
        <w:rPr>
          <w:rFonts w:cs="Tahoma"/>
          <w:szCs w:val="22"/>
        </w:rPr>
        <w:t xml:space="preserve">obsługując </w:t>
      </w:r>
      <w:r w:rsidR="00584B1C" w:rsidRPr="00282C0C">
        <w:rPr>
          <w:rFonts w:cs="Tahoma"/>
          <w:szCs w:val="22"/>
        </w:rPr>
        <w:t>jedynie obszar Tomaszowa Mazowieckiego</w:t>
      </w:r>
      <w:r w:rsidR="00A962F0" w:rsidRPr="00282C0C">
        <w:rPr>
          <w:rFonts w:cs="Tahoma"/>
          <w:szCs w:val="22"/>
        </w:rPr>
        <w:t xml:space="preserve"> (linia 1 korzysta</w:t>
      </w:r>
      <w:r w:rsidR="0044240E" w:rsidRPr="00282C0C">
        <w:rPr>
          <w:rFonts w:cs="Tahoma"/>
          <w:szCs w:val="22"/>
        </w:rPr>
        <w:t>ła</w:t>
      </w:r>
      <w:r w:rsidR="00A962F0" w:rsidRPr="00282C0C">
        <w:rPr>
          <w:rFonts w:cs="Tahoma"/>
          <w:szCs w:val="22"/>
        </w:rPr>
        <w:t xml:space="preserve"> z pętli położonej tuż przy granicy miasta)</w:t>
      </w:r>
      <w:r w:rsidR="00584B1C" w:rsidRPr="00282C0C">
        <w:rPr>
          <w:rFonts w:cs="Tahoma"/>
          <w:szCs w:val="22"/>
        </w:rPr>
        <w:t>.</w:t>
      </w:r>
    </w:p>
    <w:p w:rsidR="00584B1C" w:rsidRPr="00282C0C" w:rsidRDefault="00584B1C" w:rsidP="00584B1C">
      <w:r w:rsidRPr="00282C0C">
        <w:t>Według kryterium zakresu funkcjonowania można podzielić linie tomaszowskiej kom</w:t>
      </w:r>
      <w:r w:rsidRPr="00282C0C">
        <w:t>u</w:t>
      </w:r>
      <w:r w:rsidRPr="00282C0C">
        <w:t>nikacji miejskiej na trzy kategorie:</w:t>
      </w:r>
    </w:p>
    <w:p w:rsidR="00584B1C" w:rsidRPr="00282C0C" w:rsidRDefault="00584B1C" w:rsidP="00584B1C">
      <w:pPr>
        <w:numPr>
          <w:ilvl w:val="0"/>
          <w:numId w:val="9"/>
        </w:numPr>
      </w:pPr>
      <w:r w:rsidRPr="00282C0C">
        <w:t>siedemnaście linii dziennych całotygodniowych – 1, 2, 3, 4, 5, 6, 7, 8, 9, 12, 33, 34, 35, 37, 39, 40 i 45;</w:t>
      </w:r>
    </w:p>
    <w:p w:rsidR="00584B1C" w:rsidRPr="00282C0C" w:rsidRDefault="00584B1C" w:rsidP="00584B1C">
      <w:pPr>
        <w:numPr>
          <w:ilvl w:val="0"/>
          <w:numId w:val="9"/>
        </w:numPr>
      </w:pPr>
      <w:r w:rsidRPr="00282C0C">
        <w:t>dwie całoroczne linie dzienne funkcjonujące w dni powszednie od poniedziałku do piątku oraz w soboty – 36 i 38;</w:t>
      </w:r>
    </w:p>
    <w:p w:rsidR="00584B1C" w:rsidRPr="00282C0C" w:rsidRDefault="00C60380" w:rsidP="00584B1C">
      <w:pPr>
        <w:numPr>
          <w:ilvl w:val="0"/>
          <w:numId w:val="9"/>
        </w:numPr>
      </w:pPr>
      <w:r w:rsidRPr="00282C0C">
        <w:t xml:space="preserve">trzy </w:t>
      </w:r>
      <w:r w:rsidR="00584B1C" w:rsidRPr="00282C0C">
        <w:t xml:space="preserve">linie funkcjonujące tylko w dni powszednie </w:t>
      </w:r>
      <w:r w:rsidRPr="00282C0C">
        <w:t xml:space="preserve">nauki szkolnej </w:t>
      </w:r>
      <w:r w:rsidR="00584B1C" w:rsidRPr="00282C0C">
        <w:t>– 31</w:t>
      </w:r>
      <w:r w:rsidRPr="00282C0C">
        <w:t xml:space="preserve">, </w:t>
      </w:r>
      <w:r w:rsidR="00584B1C" w:rsidRPr="00282C0C">
        <w:t>32</w:t>
      </w:r>
      <w:r w:rsidRPr="00282C0C">
        <w:t xml:space="preserve"> i S1</w:t>
      </w:r>
      <w:r w:rsidR="00584B1C" w:rsidRPr="00282C0C">
        <w:t>.</w:t>
      </w:r>
    </w:p>
    <w:p w:rsidR="001F50E0" w:rsidRPr="00282C0C" w:rsidRDefault="000C512A" w:rsidP="00F53B41">
      <w:pPr>
        <w:rPr>
          <w:rFonts w:cs="Tahoma"/>
        </w:rPr>
      </w:pPr>
      <w:r w:rsidRPr="00282C0C">
        <w:rPr>
          <w:rFonts w:cs="Tahoma"/>
        </w:rPr>
        <w:t xml:space="preserve">Oferta przewozowa </w:t>
      </w:r>
      <w:r w:rsidR="00642A5D" w:rsidRPr="00282C0C">
        <w:rPr>
          <w:rFonts w:cs="Tahoma"/>
        </w:rPr>
        <w:t>tomaszowskiej</w:t>
      </w:r>
      <w:r w:rsidR="00F53B41" w:rsidRPr="00282C0C">
        <w:rPr>
          <w:rFonts w:cs="Tahoma"/>
        </w:rPr>
        <w:t xml:space="preserve"> </w:t>
      </w:r>
      <w:r w:rsidRPr="00282C0C">
        <w:rPr>
          <w:rFonts w:cs="Tahoma"/>
        </w:rPr>
        <w:t xml:space="preserve">komunikacji miejskiej </w:t>
      </w:r>
      <w:r w:rsidR="00C33D2F" w:rsidRPr="00282C0C">
        <w:rPr>
          <w:rFonts w:cs="Tahoma"/>
        </w:rPr>
        <w:t>charakteryzuje się występ</w:t>
      </w:r>
      <w:r w:rsidR="00C33D2F" w:rsidRPr="00282C0C">
        <w:rPr>
          <w:rFonts w:cs="Tahoma"/>
        </w:rPr>
        <w:t>o</w:t>
      </w:r>
      <w:r w:rsidR="00C33D2F" w:rsidRPr="00282C0C">
        <w:rPr>
          <w:rFonts w:cs="Tahoma"/>
        </w:rPr>
        <w:t xml:space="preserve">waniem </w:t>
      </w:r>
      <w:r w:rsidR="00F53B41" w:rsidRPr="00282C0C">
        <w:rPr>
          <w:rFonts w:cs="Tahoma"/>
        </w:rPr>
        <w:t xml:space="preserve">linii miejskich o stałym, powtarzalnym takcie kursowania oraz relatywnie </w:t>
      </w:r>
      <w:r w:rsidR="002941F5" w:rsidRPr="00282C0C">
        <w:rPr>
          <w:rFonts w:cs="Tahoma"/>
        </w:rPr>
        <w:t>dużej</w:t>
      </w:r>
      <w:r w:rsidR="00C33D2F" w:rsidRPr="00282C0C">
        <w:rPr>
          <w:rFonts w:cs="Tahoma"/>
        </w:rPr>
        <w:t xml:space="preserve"> liczby linii</w:t>
      </w:r>
      <w:r w:rsidR="00F53B41" w:rsidRPr="00282C0C">
        <w:rPr>
          <w:rFonts w:cs="Tahoma"/>
        </w:rPr>
        <w:t xml:space="preserve"> podmiejskich</w:t>
      </w:r>
      <w:r w:rsidR="00C33D2F" w:rsidRPr="00282C0C">
        <w:rPr>
          <w:rFonts w:cs="Tahoma"/>
        </w:rPr>
        <w:t xml:space="preserve">, mających dość </w:t>
      </w:r>
      <w:r w:rsidR="002941F5" w:rsidRPr="00282C0C">
        <w:rPr>
          <w:rFonts w:cs="Tahoma"/>
        </w:rPr>
        <w:t>niskie częstotliwości kursowania</w:t>
      </w:r>
      <w:r w:rsidR="00F53B41" w:rsidRPr="00282C0C">
        <w:rPr>
          <w:rFonts w:cs="Tahoma"/>
        </w:rPr>
        <w:t xml:space="preserve"> i </w:t>
      </w:r>
      <w:r w:rsidR="00CD135D" w:rsidRPr="00282C0C">
        <w:rPr>
          <w:rFonts w:cs="Tahoma"/>
        </w:rPr>
        <w:t xml:space="preserve">w </w:t>
      </w:r>
      <w:r w:rsidR="006E469D" w:rsidRPr="00282C0C">
        <w:rPr>
          <w:rFonts w:cs="Tahoma"/>
        </w:rPr>
        <w:t xml:space="preserve">większości </w:t>
      </w:r>
      <w:r w:rsidR="001F50E0" w:rsidRPr="00282C0C">
        <w:rPr>
          <w:rFonts w:cs="Tahoma"/>
        </w:rPr>
        <w:t xml:space="preserve">z kursami tylko w porach </w:t>
      </w:r>
      <w:r w:rsidR="00F53B41" w:rsidRPr="00282C0C">
        <w:rPr>
          <w:rFonts w:cs="Tahoma"/>
        </w:rPr>
        <w:t>przed- i popołudniowych</w:t>
      </w:r>
      <w:r w:rsidR="00C33D2F" w:rsidRPr="00282C0C">
        <w:rPr>
          <w:rFonts w:cs="Tahoma"/>
        </w:rPr>
        <w:t xml:space="preserve">. </w:t>
      </w:r>
      <w:r w:rsidR="00D41899" w:rsidRPr="00282C0C">
        <w:rPr>
          <w:rFonts w:cs="Tahoma"/>
        </w:rPr>
        <w:t xml:space="preserve">Funkcjonowanie sieci linii o w miarę stałych taktach częstotliwości kursów, jest dla pasażerów </w:t>
      </w:r>
      <w:r w:rsidR="00F53B41" w:rsidRPr="00282C0C">
        <w:rPr>
          <w:rFonts w:cs="Tahoma"/>
        </w:rPr>
        <w:t xml:space="preserve">podróżujących w granicach miasta </w:t>
      </w:r>
      <w:r w:rsidR="00D41899" w:rsidRPr="00282C0C">
        <w:rPr>
          <w:rFonts w:cs="Tahoma"/>
        </w:rPr>
        <w:t xml:space="preserve">niewątpliwym walorem </w:t>
      </w:r>
      <w:r w:rsidR="00642A5D" w:rsidRPr="00282C0C">
        <w:rPr>
          <w:rFonts w:cs="Tahoma"/>
        </w:rPr>
        <w:t>tomaszowskiej</w:t>
      </w:r>
      <w:r w:rsidR="00F53B41" w:rsidRPr="00282C0C">
        <w:rPr>
          <w:rFonts w:cs="Tahoma"/>
        </w:rPr>
        <w:t xml:space="preserve"> </w:t>
      </w:r>
      <w:r w:rsidR="00D41899" w:rsidRPr="00282C0C">
        <w:rPr>
          <w:rFonts w:cs="Tahoma"/>
        </w:rPr>
        <w:t>komunikacji miejskiej.</w:t>
      </w:r>
    </w:p>
    <w:p w:rsidR="00B8365C" w:rsidRPr="00282C0C" w:rsidRDefault="00C33D2F" w:rsidP="00F53B41">
      <w:pPr>
        <w:rPr>
          <w:rFonts w:cs="Tahoma"/>
        </w:rPr>
      </w:pPr>
      <w:r w:rsidRPr="00282C0C">
        <w:rPr>
          <w:rFonts w:cs="Tahoma"/>
        </w:rPr>
        <w:t xml:space="preserve">Wśród </w:t>
      </w:r>
      <w:r w:rsidR="00881040" w:rsidRPr="00282C0C">
        <w:rPr>
          <w:rFonts w:cs="Tahoma"/>
        </w:rPr>
        <w:t>linii</w:t>
      </w:r>
      <w:r w:rsidRPr="00282C0C">
        <w:rPr>
          <w:rFonts w:cs="Tahoma"/>
        </w:rPr>
        <w:t xml:space="preserve"> tworzących sieć komunikacyjną można wyróżnić następujące kategorie</w:t>
      </w:r>
      <w:r w:rsidR="00881040" w:rsidRPr="00282C0C">
        <w:rPr>
          <w:rFonts w:cs="Tahoma"/>
        </w:rPr>
        <w:t xml:space="preserve"> p</w:t>
      </w:r>
      <w:r w:rsidR="00881040" w:rsidRPr="00282C0C">
        <w:rPr>
          <w:rFonts w:cs="Tahoma"/>
        </w:rPr>
        <w:t>o</w:t>
      </w:r>
      <w:r w:rsidR="00881040" w:rsidRPr="00282C0C">
        <w:rPr>
          <w:rFonts w:cs="Tahoma"/>
        </w:rPr>
        <w:t>łączeń</w:t>
      </w:r>
      <w:r w:rsidRPr="00282C0C">
        <w:rPr>
          <w:rFonts w:cs="Tahoma"/>
        </w:rPr>
        <w:t>:</w:t>
      </w:r>
    </w:p>
    <w:p w:rsidR="000252BC" w:rsidRPr="00282C0C" w:rsidRDefault="00C33D2F" w:rsidP="00F53B41">
      <w:pPr>
        <w:numPr>
          <w:ilvl w:val="0"/>
          <w:numId w:val="17"/>
        </w:numPr>
        <w:ind w:left="357" w:hanging="357"/>
        <w:contextualSpacing/>
      </w:pPr>
      <w:r w:rsidRPr="00282C0C">
        <w:t xml:space="preserve">linie </w:t>
      </w:r>
      <w:r w:rsidR="00B8365C" w:rsidRPr="00282C0C">
        <w:t xml:space="preserve">podstawowe – </w:t>
      </w:r>
      <w:r w:rsidRPr="00282C0C">
        <w:t>z</w:t>
      </w:r>
      <w:r w:rsidR="00B8365C" w:rsidRPr="00282C0C">
        <w:t xml:space="preserve"> </w:t>
      </w:r>
      <w:r w:rsidR="00087FA0" w:rsidRPr="00282C0C">
        <w:t xml:space="preserve">liczbą co najmniej </w:t>
      </w:r>
      <w:r w:rsidR="00F53B41" w:rsidRPr="00282C0C">
        <w:t>28</w:t>
      </w:r>
      <w:r w:rsidR="00087FA0" w:rsidRPr="00282C0C">
        <w:t xml:space="preserve"> </w:t>
      </w:r>
      <w:r w:rsidR="005A2162" w:rsidRPr="00282C0C">
        <w:t xml:space="preserve">par </w:t>
      </w:r>
      <w:r w:rsidR="00087FA0" w:rsidRPr="00282C0C">
        <w:t xml:space="preserve">kursów </w:t>
      </w:r>
      <w:r w:rsidRPr="00282C0C">
        <w:t xml:space="preserve">w dniu powszednim </w:t>
      </w:r>
      <w:r w:rsidR="00B8365C" w:rsidRPr="00282C0C">
        <w:t xml:space="preserve">– </w:t>
      </w:r>
      <w:r w:rsidR="004E195F" w:rsidRPr="00282C0C">
        <w:t>osiem</w:t>
      </w:r>
      <w:r w:rsidR="00087FA0" w:rsidRPr="00282C0C">
        <w:t xml:space="preserve"> linii: 1, 3</w:t>
      </w:r>
      <w:r w:rsidR="00B8365C" w:rsidRPr="00282C0C">
        <w:t xml:space="preserve">, </w:t>
      </w:r>
      <w:r w:rsidR="00F53B41" w:rsidRPr="00282C0C">
        <w:t>4</w:t>
      </w:r>
      <w:r w:rsidR="00B8365C" w:rsidRPr="00282C0C">
        <w:t xml:space="preserve">, </w:t>
      </w:r>
      <w:r w:rsidR="00F53B41" w:rsidRPr="00282C0C">
        <w:t>5</w:t>
      </w:r>
      <w:r w:rsidR="004E195F" w:rsidRPr="00282C0C">
        <w:t xml:space="preserve">, </w:t>
      </w:r>
      <w:r w:rsidR="00F53B41" w:rsidRPr="00282C0C">
        <w:t>6</w:t>
      </w:r>
      <w:r w:rsidR="00B8365C" w:rsidRPr="00282C0C">
        <w:t xml:space="preserve">, </w:t>
      </w:r>
      <w:r w:rsidR="00F53B41" w:rsidRPr="00282C0C">
        <w:t>7</w:t>
      </w:r>
      <w:r w:rsidR="00ED65E8" w:rsidRPr="00282C0C">
        <w:t xml:space="preserve">, </w:t>
      </w:r>
      <w:r w:rsidR="00F53B41" w:rsidRPr="00282C0C">
        <w:t>8</w:t>
      </w:r>
      <w:r w:rsidR="00087FA0" w:rsidRPr="00282C0C">
        <w:t xml:space="preserve"> i </w:t>
      </w:r>
      <w:r w:rsidR="00F53B41" w:rsidRPr="00282C0C">
        <w:t>9</w:t>
      </w:r>
      <w:r w:rsidR="00B8365C" w:rsidRPr="00282C0C">
        <w:t>;</w:t>
      </w:r>
    </w:p>
    <w:p w:rsidR="000252BC" w:rsidRPr="00282C0C" w:rsidRDefault="00C33D2F" w:rsidP="00F53B41">
      <w:pPr>
        <w:numPr>
          <w:ilvl w:val="0"/>
          <w:numId w:val="17"/>
        </w:numPr>
        <w:ind w:left="357" w:hanging="357"/>
        <w:contextualSpacing/>
      </w:pPr>
      <w:r w:rsidRPr="00282C0C">
        <w:t xml:space="preserve">linie </w:t>
      </w:r>
      <w:r w:rsidR="00881040" w:rsidRPr="00282C0C">
        <w:t>zindywidualizowane</w:t>
      </w:r>
      <w:r w:rsidRPr="00282C0C">
        <w:t xml:space="preserve"> – </w:t>
      </w:r>
      <w:r w:rsidR="00F53B41" w:rsidRPr="00282C0C">
        <w:t>wszystkie pozostałe</w:t>
      </w:r>
      <w:r w:rsidRPr="00282C0C">
        <w:t xml:space="preserve"> </w:t>
      </w:r>
      <w:r w:rsidR="00B8365C" w:rsidRPr="00282C0C">
        <w:t>lini</w:t>
      </w:r>
      <w:r w:rsidR="00087FA0" w:rsidRPr="00282C0C">
        <w:t>e</w:t>
      </w:r>
      <w:r w:rsidR="00F53B41" w:rsidRPr="00282C0C">
        <w:t>.</w:t>
      </w:r>
    </w:p>
    <w:p w:rsidR="008272EA" w:rsidRPr="00282C0C" w:rsidRDefault="008A14AE" w:rsidP="00F53B41">
      <w:pPr>
        <w:contextualSpacing/>
      </w:pPr>
      <w:r w:rsidRPr="00282C0C">
        <w:t xml:space="preserve">Wszystkie linie </w:t>
      </w:r>
      <w:r w:rsidR="001F50E0" w:rsidRPr="00282C0C">
        <w:t xml:space="preserve">z kursami podmiejskimi </w:t>
      </w:r>
      <w:r w:rsidRPr="00282C0C">
        <w:t xml:space="preserve">mają trasy wielowariantowe. </w:t>
      </w:r>
      <w:r w:rsidR="001F50E0" w:rsidRPr="00282C0C">
        <w:t xml:space="preserve">Na pięciu liniach </w:t>
      </w:r>
      <w:r w:rsidR="00F53B41" w:rsidRPr="00282C0C">
        <w:t>– 12, 31, 32, 34</w:t>
      </w:r>
      <w:r w:rsidR="0098379D" w:rsidRPr="00282C0C">
        <w:t xml:space="preserve"> i </w:t>
      </w:r>
      <w:r w:rsidR="00F53B41" w:rsidRPr="00282C0C">
        <w:t>36</w:t>
      </w:r>
      <w:r w:rsidRPr="00282C0C">
        <w:t xml:space="preserve"> </w:t>
      </w:r>
      <w:r w:rsidR="001F50E0" w:rsidRPr="00282C0C">
        <w:t xml:space="preserve">– </w:t>
      </w:r>
      <w:r w:rsidRPr="00282C0C">
        <w:t xml:space="preserve">wykonuje </w:t>
      </w:r>
      <w:r w:rsidR="001F50E0" w:rsidRPr="00282C0C">
        <w:t xml:space="preserve">się </w:t>
      </w:r>
      <w:r w:rsidR="00F53B41" w:rsidRPr="00282C0C">
        <w:t>tylko kilka par kursów w ciągu doby</w:t>
      </w:r>
      <w:r w:rsidR="0098379D" w:rsidRPr="00282C0C">
        <w:t>.</w:t>
      </w:r>
    </w:p>
    <w:p w:rsidR="001F50E0" w:rsidRPr="00282C0C" w:rsidRDefault="008A14AE" w:rsidP="00F53B41">
      <w:pPr>
        <w:contextualSpacing/>
      </w:pPr>
      <w:r w:rsidRPr="00282C0C">
        <w:t>Linie określane jako miejskie, oznaczone są numerami od 1 do 9 i 12</w:t>
      </w:r>
      <w:r w:rsidR="001F50E0" w:rsidRPr="00282C0C">
        <w:t xml:space="preserve">. Poza </w:t>
      </w:r>
      <w:r w:rsidRPr="00282C0C">
        <w:t xml:space="preserve">liniami 2 i 12 </w:t>
      </w:r>
      <w:r w:rsidR="001F50E0" w:rsidRPr="00282C0C">
        <w:t xml:space="preserve">linie te </w:t>
      </w:r>
      <w:r w:rsidRPr="00282C0C">
        <w:t>funkcjonują z jednakową częstotliwością: w dni</w:t>
      </w:r>
      <w:r w:rsidR="001F50E0" w:rsidRPr="00282C0C">
        <w:t>u</w:t>
      </w:r>
      <w:r w:rsidRPr="00282C0C">
        <w:t xml:space="preserve"> powszedni</w:t>
      </w:r>
      <w:r w:rsidR="001F50E0" w:rsidRPr="00282C0C">
        <w:t>m</w:t>
      </w:r>
      <w:r w:rsidRPr="00282C0C">
        <w:t xml:space="preserve"> w godzinach od 5 do 17 </w:t>
      </w:r>
      <w:r w:rsidR="001F50E0" w:rsidRPr="00282C0C">
        <w:t xml:space="preserve">wynoszącą </w:t>
      </w:r>
      <w:r w:rsidRPr="00282C0C">
        <w:t>30 minut, natomiast po godzinie 17 oraz w sobot</w:t>
      </w:r>
      <w:r w:rsidR="001F50E0" w:rsidRPr="00282C0C">
        <w:t xml:space="preserve">ę i </w:t>
      </w:r>
      <w:r w:rsidRPr="00282C0C">
        <w:t>niedziel</w:t>
      </w:r>
      <w:r w:rsidR="001F50E0" w:rsidRPr="00282C0C">
        <w:t xml:space="preserve">ę </w:t>
      </w:r>
      <w:r w:rsidRPr="00282C0C">
        <w:t>– 60 minut. Wyjątek od tej reguły stanowi linia 8, na której zaplanowano dodatkowe kursy bisowe w g</w:t>
      </w:r>
      <w:r w:rsidRPr="00282C0C">
        <w:t>o</w:t>
      </w:r>
      <w:r w:rsidRPr="00282C0C">
        <w:t>dzinach dojazdów i powrotów z zakładów pracy, a kursy z częstotliwością co 30 minut są na niej wykonywane w dni</w:t>
      </w:r>
      <w:r w:rsidR="001F50E0" w:rsidRPr="00282C0C">
        <w:t>u</w:t>
      </w:r>
      <w:r w:rsidRPr="00282C0C">
        <w:t xml:space="preserve"> powszedni</w:t>
      </w:r>
      <w:r w:rsidR="001F50E0" w:rsidRPr="00282C0C">
        <w:t>m</w:t>
      </w:r>
      <w:r w:rsidRPr="00282C0C">
        <w:t xml:space="preserve"> aż do godziny 21. Dodatkowo, na liniach 4 i 8 w sob</w:t>
      </w:r>
      <w:r w:rsidRPr="00282C0C">
        <w:t>o</w:t>
      </w:r>
      <w:r w:rsidRPr="00282C0C">
        <w:t>t</w:t>
      </w:r>
      <w:r w:rsidR="001F50E0" w:rsidRPr="00282C0C">
        <w:t>ę</w:t>
      </w:r>
      <w:r w:rsidRPr="00282C0C">
        <w:t>, w</w:t>
      </w:r>
      <w:r w:rsidR="001F50E0" w:rsidRPr="00282C0C">
        <w:t> </w:t>
      </w:r>
      <w:r w:rsidRPr="00282C0C">
        <w:t>godzinach tradycyjnych sobotnich zakupów zaplanowano częstotliwość dwukrotnie wyższą od</w:t>
      </w:r>
      <w:r w:rsidR="001F50E0" w:rsidRPr="00282C0C">
        <w:t> </w:t>
      </w:r>
      <w:r w:rsidRPr="00282C0C">
        <w:t xml:space="preserve">godzinnej – dwa kursy na godzinę, jednak z </w:t>
      </w:r>
      <w:r w:rsidR="001F50E0" w:rsidRPr="00282C0C">
        <w:t xml:space="preserve">nierówną </w:t>
      </w:r>
      <w:r w:rsidRPr="00282C0C">
        <w:t>częstotliwością co 24/36 minut – w celu lepszego skoordynowania ich rozkładów jazdy z innymi liniami, funkcjonuj</w:t>
      </w:r>
      <w:r w:rsidRPr="00282C0C">
        <w:t>ą</w:t>
      </w:r>
      <w:r w:rsidRPr="00282C0C">
        <w:t>cymi w tym czasie z częstotliwością godzinną.</w:t>
      </w:r>
    </w:p>
    <w:p w:rsidR="00F53B41" w:rsidRPr="00282C0C" w:rsidRDefault="001F50E0" w:rsidP="00F53B41">
      <w:pPr>
        <w:contextualSpacing/>
      </w:pPr>
      <w:r w:rsidRPr="00282C0C">
        <w:t xml:space="preserve">Na linii </w:t>
      </w:r>
      <w:r w:rsidR="008A14AE" w:rsidRPr="00282C0C">
        <w:t xml:space="preserve">2 </w:t>
      </w:r>
      <w:r w:rsidRPr="00282C0C">
        <w:t xml:space="preserve">zaplanowano </w:t>
      </w:r>
      <w:r w:rsidR="008A14AE" w:rsidRPr="00282C0C">
        <w:t>kurs</w:t>
      </w:r>
      <w:r w:rsidRPr="00282C0C">
        <w:t xml:space="preserve">y </w:t>
      </w:r>
      <w:r w:rsidR="008A14AE" w:rsidRPr="00282C0C">
        <w:t>co około 60 minut w godzinach szczytów przewozowych w</w:t>
      </w:r>
      <w:r w:rsidRPr="00282C0C">
        <w:t> </w:t>
      </w:r>
      <w:r w:rsidR="008A14AE" w:rsidRPr="00282C0C">
        <w:t>dni</w:t>
      </w:r>
      <w:r w:rsidRPr="00282C0C">
        <w:t>u</w:t>
      </w:r>
      <w:r w:rsidR="008A14AE" w:rsidRPr="00282C0C">
        <w:t xml:space="preserve"> powszedni</w:t>
      </w:r>
      <w:r w:rsidRPr="00282C0C">
        <w:t>m</w:t>
      </w:r>
      <w:r w:rsidR="008A14AE" w:rsidRPr="00282C0C">
        <w:t xml:space="preserve"> oraz co 90-120 minut w pozostałych porach dnia powszedniego, a także </w:t>
      </w:r>
      <w:r w:rsidR="008A14AE" w:rsidRPr="00282C0C">
        <w:lastRenderedPageBreak/>
        <w:t>w sobot</w:t>
      </w:r>
      <w:r w:rsidRPr="00282C0C">
        <w:t>ę</w:t>
      </w:r>
      <w:r w:rsidR="008A14AE" w:rsidRPr="00282C0C">
        <w:t xml:space="preserve"> i niedziel</w:t>
      </w:r>
      <w:r w:rsidRPr="00282C0C">
        <w:t>ę</w:t>
      </w:r>
      <w:r w:rsidR="008A14AE" w:rsidRPr="00282C0C">
        <w:t xml:space="preserve">. </w:t>
      </w:r>
      <w:r w:rsidRPr="00282C0C">
        <w:t xml:space="preserve">Na linii 12 </w:t>
      </w:r>
      <w:r w:rsidR="008A14AE" w:rsidRPr="00282C0C">
        <w:t xml:space="preserve">wykonuje </w:t>
      </w:r>
      <w:r w:rsidRPr="00282C0C">
        <w:t xml:space="preserve">się </w:t>
      </w:r>
      <w:r w:rsidR="008A14AE" w:rsidRPr="00282C0C">
        <w:t xml:space="preserve">tylko trzy pary kursów </w:t>
      </w:r>
      <w:r w:rsidRPr="00282C0C">
        <w:t>na dobę – dedykow</w:t>
      </w:r>
      <w:r w:rsidRPr="00282C0C">
        <w:t>a</w:t>
      </w:r>
      <w:r w:rsidRPr="00282C0C">
        <w:t xml:space="preserve">nych obsłudze dowozów pracowników do dużych zakładów – FM </w:t>
      </w:r>
      <w:r w:rsidR="008A14AE" w:rsidRPr="00282C0C">
        <w:t>L</w:t>
      </w:r>
      <w:r w:rsidRPr="00282C0C">
        <w:t>o</w:t>
      </w:r>
      <w:r w:rsidR="008A14AE" w:rsidRPr="00282C0C">
        <w:t>gistic i Roldrob.</w:t>
      </w:r>
    </w:p>
    <w:p w:rsidR="008A14AE" w:rsidRPr="00282C0C" w:rsidRDefault="008A14AE" w:rsidP="00F53B41">
      <w:pPr>
        <w:contextualSpacing/>
      </w:pPr>
      <w:r w:rsidRPr="00282C0C">
        <w:t>Rozkłady jazdy wszystkich miejskich linii zostały ze sobą powiązane, zapewniając wspólną, rytmiczną wysoką częstotliwość kursowania z poszczególnych rejonów miasta i sk</w:t>
      </w:r>
      <w:r w:rsidRPr="00282C0C">
        <w:t>o</w:t>
      </w:r>
      <w:r w:rsidRPr="00282C0C">
        <w:t>ordynowaną obsługę głównych ciągów ulic. Autobusy z opisywanego segmentu połączeń obsługują obszar podmiejski wyłącznie w sytuacjach, w których w żaden sposób nie zakłóca to rozkładu jazdy na terenie miasta (a więc w przypadku kursów do miejscowości położonych niedaleko granicy miasta, tj. do Komorowa, Zaborowa i Niebrowa</w:t>
      </w:r>
      <w:r w:rsidR="00A962F0" w:rsidRPr="00282C0C">
        <w:t xml:space="preserve"> oraz skrajnego kursu linii 5 do Ujazdu i Niewiadowa</w:t>
      </w:r>
      <w:r w:rsidRPr="00282C0C">
        <w:t>).</w:t>
      </w:r>
    </w:p>
    <w:p w:rsidR="00A962F0" w:rsidRPr="00282C0C" w:rsidRDefault="00A962F0" w:rsidP="00A962F0">
      <w:pPr>
        <w:contextualSpacing/>
      </w:pPr>
      <w:r w:rsidRPr="00282C0C">
        <w:t xml:space="preserve">Wśród </w:t>
      </w:r>
      <w:r w:rsidR="001F50E0" w:rsidRPr="00282C0C">
        <w:t xml:space="preserve">połączeń </w:t>
      </w:r>
      <w:r w:rsidRPr="00282C0C">
        <w:t>miejskich linie</w:t>
      </w:r>
      <w:r w:rsidR="001F50E0" w:rsidRPr="00282C0C">
        <w:t>:</w:t>
      </w:r>
      <w:r w:rsidRPr="00282C0C">
        <w:t xml:space="preserve"> 4, 6, 9 i 12 posiadały tylko jeden wariant trasy</w:t>
      </w:r>
      <w:r w:rsidR="001F50E0" w:rsidRPr="00282C0C">
        <w:t xml:space="preserve"> w je</w:t>
      </w:r>
      <w:r w:rsidR="001F50E0" w:rsidRPr="00282C0C">
        <w:t>d</w:t>
      </w:r>
      <w:r w:rsidR="001F50E0" w:rsidRPr="00282C0C">
        <w:t>nym kierunku</w:t>
      </w:r>
      <w:r w:rsidRPr="00282C0C">
        <w:t>, pozostałe były wielowariantowe.</w:t>
      </w:r>
    </w:p>
    <w:p w:rsidR="00CD135D" w:rsidRPr="00282C0C" w:rsidRDefault="00890919" w:rsidP="00B94DDF">
      <w:pPr>
        <w:rPr>
          <w:rFonts w:cs="Tahoma"/>
        </w:rPr>
      </w:pPr>
      <w:r w:rsidRPr="00282C0C">
        <w:rPr>
          <w:rFonts w:cs="Tahoma"/>
        </w:rPr>
        <w:t xml:space="preserve">Cechą charakterystyczną </w:t>
      </w:r>
      <w:r w:rsidR="00642A5D" w:rsidRPr="00282C0C">
        <w:rPr>
          <w:rFonts w:cs="Tahoma"/>
        </w:rPr>
        <w:t>tomaszowskiej</w:t>
      </w:r>
      <w:r w:rsidR="00F53B41" w:rsidRPr="00282C0C">
        <w:rPr>
          <w:rFonts w:cs="Tahoma"/>
        </w:rPr>
        <w:t xml:space="preserve"> </w:t>
      </w:r>
      <w:r w:rsidRPr="00282C0C">
        <w:rPr>
          <w:rFonts w:cs="Tahoma"/>
        </w:rPr>
        <w:t>komunikacji miejskiej jest wytrasowanie wię</w:t>
      </w:r>
      <w:r w:rsidRPr="00282C0C">
        <w:rPr>
          <w:rFonts w:cs="Tahoma"/>
        </w:rPr>
        <w:t>k</w:t>
      </w:r>
      <w:r w:rsidRPr="00282C0C">
        <w:rPr>
          <w:rFonts w:cs="Tahoma"/>
        </w:rPr>
        <w:t>szości linii</w:t>
      </w:r>
      <w:r w:rsidR="00A17965" w:rsidRPr="00282C0C">
        <w:rPr>
          <w:rFonts w:cs="Tahoma"/>
        </w:rPr>
        <w:t xml:space="preserve"> przez obszar ścisłego </w:t>
      </w:r>
      <w:r w:rsidR="00B94DDF" w:rsidRPr="00282C0C">
        <w:rPr>
          <w:rFonts w:cs="Tahoma"/>
        </w:rPr>
        <w:t xml:space="preserve">centrum, </w:t>
      </w:r>
      <w:r w:rsidR="001F50E0" w:rsidRPr="00282C0C">
        <w:rPr>
          <w:rFonts w:cs="Tahoma"/>
        </w:rPr>
        <w:t xml:space="preserve">z wykorzystaniem </w:t>
      </w:r>
      <w:r w:rsidR="00B94DDF" w:rsidRPr="00282C0C">
        <w:rPr>
          <w:rFonts w:cs="Tahoma"/>
        </w:rPr>
        <w:t>przystank</w:t>
      </w:r>
      <w:r w:rsidR="001F50E0" w:rsidRPr="00282C0C">
        <w:rPr>
          <w:rFonts w:cs="Tahoma"/>
        </w:rPr>
        <w:t>ów</w:t>
      </w:r>
      <w:r w:rsidR="00B94DDF" w:rsidRPr="00282C0C">
        <w:rPr>
          <w:rFonts w:cs="Tahoma"/>
        </w:rPr>
        <w:t>:</w:t>
      </w:r>
    </w:p>
    <w:p w:rsidR="00CD135D" w:rsidRPr="00282C0C" w:rsidRDefault="00CD135D" w:rsidP="00CD135D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P</w:t>
      </w:r>
      <w:r w:rsidR="00B94DDF" w:rsidRPr="00282C0C">
        <w:t>lac Kościuszki</w:t>
      </w:r>
      <w:r w:rsidRPr="00282C0C">
        <w:t>;</w:t>
      </w:r>
    </w:p>
    <w:p w:rsidR="00CD135D" w:rsidRPr="00282C0C" w:rsidRDefault="00CD135D" w:rsidP="00CD135D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P</w:t>
      </w:r>
      <w:r w:rsidR="00B94DDF" w:rsidRPr="00282C0C">
        <w:t xml:space="preserve">rez. Mościckiego </w:t>
      </w:r>
      <w:r w:rsidR="001F50E0" w:rsidRPr="00282C0C">
        <w:t>–</w:t>
      </w:r>
      <w:r w:rsidR="00B94DDF" w:rsidRPr="00282C0C">
        <w:t xml:space="preserve"> Urząd Miasta/Urząd Gminy</w:t>
      </w:r>
      <w:r w:rsidRPr="00282C0C">
        <w:t>;</w:t>
      </w:r>
    </w:p>
    <w:p w:rsidR="00CD135D" w:rsidRPr="00282C0C" w:rsidRDefault="00B94DDF" w:rsidP="00CD135D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św. Antoniego </w:t>
      </w:r>
      <w:r w:rsidR="001F50E0" w:rsidRPr="00282C0C">
        <w:t>–</w:t>
      </w:r>
      <w:r w:rsidRPr="00282C0C">
        <w:t xml:space="preserve"> </w:t>
      </w:r>
      <w:r w:rsidR="00A06683" w:rsidRPr="00282C0C">
        <w:t>PSS Społem</w:t>
      </w:r>
      <w:r w:rsidRPr="00282C0C">
        <w:t>.</w:t>
      </w:r>
    </w:p>
    <w:p w:rsidR="00BE4B94" w:rsidRPr="00282C0C" w:rsidRDefault="00B94DDF" w:rsidP="00B94DDF">
      <w:pPr>
        <w:rPr>
          <w:rFonts w:cs="Tahoma"/>
        </w:rPr>
      </w:pPr>
      <w:r w:rsidRPr="00282C0C">
        <w:rPr>
          <w:rFonts w:cs="Tahoma"/>
        </w:rPr>
        <w:t>Z</w:t>
      </w:r>
      <w:r w:rsidR="001F50E0" w:rsidRPr="00282C0C">
        <w:rPr>
          <w:rFonts w:cs="Tahoma"/>
        </w:rPr>
        <w:t> </w:t>
      </w:r>
      <w:r w:rsidRPr="00282C0C">
        <w:rPr>
          <w:rFonts w:cs="Tahoma"/>
        </w:rPr>
        <w:t xml:space="preserve">placu Kościuszki odjeżdża także większość </w:t>
      </w:r>
      <w:r w:rsidR="001F50E0" w:rsidRPr="00282C0C">
        <w:rPr>
          <w:rFonts w:cs="Tahoma"/>
        </w:rPr>
        <w:t xml:space="preserve">autobusów </w:t>
      </w:r>
      <w:r w:rsidRPr="00282C0C">
        <w:rPr>
          <w:rFonts w:cs="Tahoma"/>
        </w:rPr>
        <w:t>linii podmiejskich.</w:t>
      </w:r>
    </w:p>
    <w:p w:rsidR="00353904" w:rsidRPr="00282C0C" w:rsidRDefault="00BE4B94" w:rsidP="00153827">
      <w:pPr>
        <w:rPr>
          <w:rFonts w:cs="Tahoma"/>
        </w:rPr>
      </w:pPr>
      <w:r w:rsidRPr="00282C0C">
        <w:rPr>
          <w:rFonts w:cs="Tahoma"/>
        </w:rPr>
        <w:t xml:space="preserve">Połączenia </w:t>
      </w:r>
      <w:r w:rsidR="00B94DDF" w:rsidRPr="00282C0C">
        <w:rPr>
          <w:rFonts w:cs="Tahoma"/>
        </w:rPr>
        <w:t>wschodniego</w:t>
      </w:r>
      <w:r w:rsidRPr="00282C0C">
        <w:rPr>
          <w:rFonts w:cs="Tahoma"/>
        </w:rPr>
        <w:t xml:space="preserve"> i </w:t>
      </w:r>
      <w:r w:rsidR="00B94DDF" w:rsidRPr="00282C0C">
        <w:rPr>
          <w:rFonts w:cs="Tahoma"/>
        </w:rPr>
        <w:t xml:space="preserve">zachodniego brzegu Pilicy </w:t>
      </w:r>
      <w:r w:rsidRPr="00282C0C">
        <w:rPr>
          <w:rFonts w:cs="Tahoma"/>
        </w:rPr>
        <w:t>wytrasowano</w:t>
      </w:r>
      <w:r w:rsidR="00A2520E" w:rsidRPr="00282C0C">
        <w:rPr>
          <w:rFonts w:cs="Tahoma"/>
        </w:rPr>
        <w:t xml:space="preserve"> </w:t>
      </w:r>
      <w:r w:rsidRPr="00282C0C">
        <w:rPr>
          <w:rFonts w:cs="Tahoma"/>
        </w:rPr>
        <w:t>dw</w:t>
      </w:r>
      <w:r w:rsidR="001F50E0" w:rsidRPr="00282C0C">
        <w:rPr>
          <w:rFonts w:cs="Tahoma"/>
        </w:rPr>
        <w:t xml:space="preserve">oma mostami: </w:t>
      </w:r>
      <w:r w:rsidR="00B94DDF" w:rsidRPr="00282C0C">
        <w:rPr>
          <w:rFonts w:cs="Tahoma"/>
        </w:rPr>
        <w:t>w</w:t>
      </w:r>
      <w:r w:rsidR="001F50E0" w:rsidRPr="00282C0C">
        <w:rPr>
          <w:rFonts w:cs="Tahoma"/>
        </w:rPr>
        <w:t> </w:t>
      </w:r>
      <w:r w:rsidR="00B94DDF" w:rsidRPr="00282C0C">
        <w:rPr>
          <w:rFonts w:cs="Tahoma"/>
        </w:rPr>
        <w:t>ul.</w:t>
      </w:r>
      <w:r w:rsidR="001F50E0" w:rsidRPr="00282C0C">
        <w:rPr>
          <w:rFonts w:cs="Tahoma"/>
        </w:rPr>
        <w:t> </w:t>
      </w:r>
      <w:r w:rsidR="00B94DDF" w:rsidRPr="00282C0C">
        <w:rPr>
          <w:rFonts w:cs="Tahoma"/>
        </w:rPr>
        <w:t xml:space="preserve">Modrzejewskiego </w:t>
      </w:r>
      <w:r w:rsidR="00153827" w:rsidRPr="00282C0C">
        <w:rPr>
          <w:rFonts w:cs="Tahoma"/>
        </w:rPr>
        <w:t xml:space="preserve">(linie </w:t>
      </w:r>
      <w:r w:rsidR="001F50E0" w:rsidRPr="00282C0C">
        <w:rPr>
          <w:rFonts w:cs="Tahoma"/>
        </w:rPr>
        <w:t xml:space="preserve">miejskie </w:t>
      </w:r>
      <w:r w:rsidR="00153827" w:rsidRPr="00282C0C">
        <w:rPr>
          <w:rFonts w:cs="Tahoma"/>
        </w:rPr>
        <w:t xml:space="preserve">8 i 9 oraz podmiejskie 38 i 40) </w:t>
      </w:r>
      <w:r w:rsidR="00B94DDF" w:rsidRPr="00282C0C">
        <w:rPr>
          <w:rFonts w:cs="Tahoma"/>
        </w:rPr>
        <w:t xml:space="preserve">oraz </w:t>
      </w:r>
      <w:r w:rsidR="00153827" w:rsidRPr="00282C0C">
        <w:rPr>
          <w:rFonts w:cs="Tahoma"/>
        </w:rPr>
        <w:t>w </w:t>
      </w:r>
      <w:r w:rsidR="00B94DDF" w:rsidRPr="00282C0C">
        <w:rPr>
          <w:rFonts w:cs="Tahoma"/>
        </w:rPr>
        <w:t>ul. Białobrz</w:t>
      </w:r>
      <w:r w:rsidR="00B94DDF" w:rsidRPr="00282C0C">
        <w:rPr>
          <w:rFonts w:cs="Tahoma"/>
        </w:rPr>
        <w:t>e</w:t>
      </w:r>
      <w:r w:rsidR="00B94DDF" w:rsidRPr="00282C0C">
        <w:rPr>
          <w:rFonts w:cs="Tahoma"/>
        </w:rPr>
        <w:t>skiej</w:t>
      </w:r>
      <w:r w:rsidR="001F50E0" w:rsidRPr="00282C0C">
        <w:rPr>
          <w:rFonts w:cs="Tahoma"/>
        </w:rPr>
        <w:t xml:space="preserve">, w ciągu </w:t>
      </w:r>
      <w:r w:rsidR="00B94DDF" w:rsidRPr="00282C0C">
        <w:rPr>
          <w:rFonts w:cs="Tahoma"/>
        </w:rPr>
        <w:t>drog</w:t>
      </w:r>
      <w:r w:rsidR="001F50E0" w:rsidRPr="00282C0C">
        <w:rPr>
          <w:rFonts w:cs="Tahoma"/>
        </w:rPr>
        <w:t>i</w:t>
      </w:r>
      <w:r w:rsidR="00B94DDF" w:rsidRPr="00282C0C">
        <w:rPr>
          <w:rFonts w:cs="Tahoma"/>
        </w:rPr>
        <w:t xml:space="preserve"> wojewódzk</w:t>
      </w:r>
      <w:r w:rsidR="001F50E0" w:rsidRPr="00282C0C">
        <w:rPr>
          <w:rFonts w:cs="Tahoma"/>
        </w:rPr>
        <w:t xml:space="preserve">iej </w:t>
      </w:r>
      <w:r w:rsidR="00B94DDF" w:rsidRPr="00282C0C">
        <w:rPr>
          <w:rFonts w:cs="Tahoma"/>
        </w:rPr>
        <w:t>nr 713</w:t>
      </w:r>
      <w:r w:rsidR="00153827" w:rsidRPr="00282C0C">
        <w:rPr>
          <w:rFonts w:cs="Tahoma"/>
        </w:rPr>
        <w:t xml:space="preserve"> </w:t>
      </w:r>
      <w:r w:rsidR="001F50E0" w:rsidRPr="00282C0C">
        <w:rPr>
          <w:rFonts w:cs="Tahoma"/>
        </w:rPr>
        <w:t>(</w:t>
      </w:r>
      <w:r w:rsidR="00153827" w:rsidRPr="00282C0C">
        <w:rPr>
          <w:rFonts w:cs="Tahoma"/>
        </w:rPr>
        <w:t xml:space="preserve">linie </w:t>
      </w:r>
      <w:r w:rsidR="001F50E0" w:rsidRPr="00282C0C">
        <w:rPr>
          <w:rFonts w:cs="Tahoma"/>
        </w:rPr>
        <w:t xml:space="preserve">miejskie </w:t>
      </w:r>
      <w:r w:rsidR="00153827" w:rsidRPr="00282C0C">
        <w:rPr>
          <w:rFonts w:cs="Tahoma"/>
        </w:rPr>
        <w:t>3 i 12 oraz podmiejskie 36 i 37</w:t>
      </w:r>
      <w:r w:rsidR="00B94DDF" w:rsidRPr="00282C0C">
        <w:rPr>
          <w:rFonts w:cs="Tahoma"/>
        </w:rPr>
        <w:t>).</w:t>
      </w:r>
    </w:p>
    <w:p w:rsidR="004C5AAC" w:rsidRPr="00282C0C" w:rsidRDefault="00CF2AE1" w:rsidP="00026E0B">
      <w:r w:rsidRPr="00282C0C">
        <w:t>Częś</w:t>
      </w:r>
      <w:r w:rsidR="001F50E0" w:rsidRPr="00282C0C">
        <w:t xml:space="preserve">ć </w:t>
      </w:r>
      <w:r w:rsidR="004C5AAC" w:rsidRPr="00282C0C">
        <w:t xml:space="preserve">pętli autobusowych </w:t>
      </w:r>
      <w:r w:rsidR="00642A5D" w:rsidRPr="00282C0C">
        <w:t>tomaszowskiej</w:t>
      </w:r>
      <w:r w:rsidR="00B94DDF" w:rsidRPr="00282C0C">
        <w:t xml:space="preserve"> </w:t>
      </w:r>
      <w:r w:rsidR="004C56EC" w:rsidRPr="00282C0C">
        <w:t xml:space="preserve">komunikacji miejskiej </w:t>
      </w:r>
      <w:r w:rsidR="004C5AAC" w:rsidRPr="00282C0C">
        <w:t xml:space="preserve">skupia </w:t>
      </w:r>
      <w:r w:rsidR="004C56EC" w:rsidRPr="00282C0C">
        <w:t>po</w:t>
      </w:r>
      <w:r w:rsidR="004C5AAC" w:rsidRPr="00282C0C">
        <w:t xml:space="preserve"> kilka </w:t>
      </w:r>
      <w:r w:rsidR="004C56EC" w:rsidRPr="00282C0C">
        <w:t>linii</w:t>
      </w:r>
      <w:r w:rsidR="004C5AAC" w:rsidRPr="00282C0C">
        <w:t>:</w:t>
      </w:r>
    </w:p>
    <w:p w:rsidR="000252BC" w:rsidRPr="00282C0C" w:rsidRDefault="00153827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położony</w:t>
      </w:r>
      <w:r w:rsidR="00635EEF" w:rsidRPr="00282C0C">
        <w:t xml:space="preserve"> w centralnej części miasta </w:t>
      </w:r>
      <w:r w:rsidRPr="00282C0C">
        <w:t>plac Kościuszki</w:t>
      </w:r>
      <w:r w:rsidR="004C5AAC" w:rsidRPr="00282C0C">
        <w:t xml:space="preserve"> – </w:t>
      </w:r>
      <w:r w:rsidR="001F50E0" w:rsidRPr="00282C0C">
        <w:t xml:space="preserve">osiem </w:t>
      </w:r>
      <w:r w:rsidR="00314144" w:rsidRPr="00282C0C">
        <w:t>linii</w:t>
      </w:r>
      <w:r w:rsidR="00CF2AE1" w:rsidRPr="00282C0C">
        <w:t xml:space="preserve"> podmiejskich</w:t>
      </w:r>
      <w:r w:rsidR="004C5AAC" w:rsidRPr="00282C0C">
        <w:t xml:space="preserve">: </w:t>
      </w:r>
      <w:r w:rsidR="00635EEF" w:rsidRPr="00282C0C">
        <w:t>3</w:t>
      </w:r>
      <w:r w:rsidR="00CF2AE1" w:rsidRPr="00282C0C">
        <w:t>3</w:t>
      </w:r>
      <w:r w:rsidR="00314144" w:rsidRPr="00282C0C">
        <w:t xml:space="preserve">, </w:t>
      </w:r>
      <w:r w:rsidR="00CF2AE1" w:rsidRPr="00282C0C">
        <w:t>34</w:t>
      </w:r>
      <w:r w:rsidR="00314144" w:rsidRPr="00282C0C">
        <w:t>, 3</w:t>
      </w:r>
      <w:r w:rsidR="00CF2AE1" w:rsidRPr="00282C0C">
        <w:t>5</w:t>
      </w:r>
      <w:r w:rsidR="00635EEF" w:rsidRPr="00282C0C">
        <w:t xml:space="preserve">, </w:t>
      </w:r>
      <w:r w:rsidR="00CF2AE1" w:rsidRPr="00282C0C">
        <w:t>36, 37</w:t>
      </w:r>
      <w:r w:rsidR="00635EEF" w:rsidRPr="00282C0C">
        <w:t xml:space="preserve">, </w:t>
      </w:r>
      <w:r w:rsidR="00CF2AE1" w:rsidRPr="00282C0C">
        <w:t>38</w:t>
      </w:r>
      <w:r w:rsidR="00635EEF" w:rsidRPr="00282C0C">
        <w:t xml:space="preserve">, </w:t>
      </w:r>
      <w:r w:rsidR="00CF2AE1" w:rsidRPr="00282C0C">
        <w:t>39 i 45</w:t>
      </w:r>
      <w:r w:rsidR="00635EEF" w:rsidRPr="00282C0C">
        <w:t xml:space="preserve"> </w:t>
      </w:r>
      <w:r w:rsidR="00CF2AE1" w:rsidRPr="00282C0C">
        <w:t>oraz</w:t>
      </w:r>
      <w:r w:rsidR="00635EEF" w:rsidRPr="00282C0C">
        <w:t xml:space="preserve"> </w:t>
      </w:r>
      <w:r w:rsidRPr="00282C0C">
        <w:t>dwie</w:t>
      </w:r>
      <w:r w:rsidR="00635EEF" w:rsidRPr="00282C0C">
        <w:t xml:space="preserve"> </w:t>
      </w:r>
      <w:r w:rsidR="001F50E0" w:rsidRPr="00282C0C">
        <w:t xml:space="preserve">linie </w:t>
      </w:r>
      <w:r w:rsidRPr="00282C0C">
        <w:t>miejskie</w:t>
      </w:r>
      <w:r w:rsidR="00635EEF" w:rsidRPr="00282C0C">
        <w:t xml:space="preserve"> </w:t>
      </w:r>
      <w:r w:rsidR="001F50E0" w:rsidRPr="00282C0C">
        <w:t xml:space="preserve">– pojedynczymi </w:t>
      </w:r>
      <w:r w:rsidR="004218BA" w:rsidRPr="00282C0C">
        <w:t xml:space="preserve">kursami </w:t>
      </w:r>
      <w:r w:rsidR="00635EEF" w:rsidRPr="00282C0C">
        <w:t>(</w:t>
      </w:r>
      <w:r w:rsidRPr="00282C0C">
        <w:t>5 i 8</w:t>
      </w:r>
      <w:r w:rsidR="00635EEF" w:rsidRPr="00282C0C">
        <w:t>);</w:t>
      </w:r>
    </w:p>
    <w:p w:rsidR="000252BC" w:rsidRPr="00282C0C" w:rsidRDefault="00CF2AE1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Dworzec PKS/PKP</w:t>
      </w:r>
      <w:r w:rsidR="004C5AAC" w:rsidRPr="00282C0C">
        <w:t xml:space="preserve"> – </w:t>
      </w:r>
      <w:r w:rsidRPr="00282C0C">
        <w:t xml:space="preserve">jedną linię podmiejską 40 oraz </w:t>
      </w:r>
      <w:r w:rsidR="004218BA" w:rsidRPr="00282C0C">
        <w:t>cztery</w:t>
      </w:r>
      <w:r w:rsidR="00314144" w:rsidRPr="00282C0C">
        <w:t xml:space="preserve"> </w:t>
      </w:r>
      <w:r w:rsidRPr="00282C0C">
        <w:t>linie miejskie:</w:t>
      </w:r>
      <w:r w:rsidR="004C5AAC" w:rsidRPr="00282C0C">
        <w:t xml:space="preserve"> </w:t>
      </w:r>
      <w:r w:rsidRPr="00282C0C">
        <w:t>2</w:t>
      </w:r>
      <w:r w:rsidR="00A625F0" w:rsidRPr="00282C0C">
        <w:t xml:space="preserve"> i</w:t>
      </w:r>
      <w:r w:rsidR="007D707A" w:rsidRPr="00282C0C">
        <w:t xml:space="preserve"> 9</w:t>
      </w:r>
      <w:r w:rsidRPr="00282C0C">
        <w:t xml:space="preserve"> oraz wię</w:t>
      </w:r>
      <w:r w:rsidRPr="00282C0C">
        <w:t>k</w:t>
      </w:r>
      <w:r w:rsidRPr="00282C0C">
        <w:t>szością kursów </w:t>
      </w:r>
      <w:r w:rsidR="00A625F0" w:rsidRPr="00282C0C">
        <w:t xml:space="preserve">– </w:t>
      </w:r>
      <w:r w:rsidRPr="00282C0C">
        <w:t xml:space="preserve">7 i wybranymi kursami </w:t>
      </w:r>
      <w:r w:rsidR="00A625F0" w:rsidRPr="00282C0C">
        <w:t xml:space="preserve">– </w:t>
      </w:r>
      <w:r w:rsidRPr="00282C0C">
        <w:t>1</w:t>
      </w:r>
      <w:r w:rsidR="00A625F0" w:rsidRPr="00282C0C">
        <w:t>;</w:t>
      </w:r>
    </w:p>
    <w:p w:rsidR="000252BC" w:rsidRPr="00282C0C" w:rsidRDefault="00CF2AE1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Dąbrowska </w:t>
      </w:r>
      <w:r w:rsidR="00A625F0" w:rsidRPr="00282C0C">
        <w:t>–</w:t>
      </w:r>
      <w:r w:rsidRPr="00282C0C">
        <w:t xml:space="preserve"> Gen. Bema</w:t>
      </w:r>
      <w:r w:rsidR="004C5AAC" w:rsidRPr="00282C0C">
        <w:t xml:space="preserve"> – </w:t>
      </w:r>
      <w:r w:rsidR="004218BA" w:rsidRPr="00282C0C">
        <w:t>dwie</w:t>
      </w:r>
      <w:r w:rsidR="00314144" w:rsidRPr="00282C0C">
        <w:t xml:space="preserve"> </w:t>
      </w:r>
      <w:r w:rsidR="004C5AAC" w:rsidRPr="00282C0C">
        <w:t>lini</w:t>
      </w:r>
      <w:r w:rsidR="004218BA" w:rsidRPr="00282C0C">
        <w:t>e</w:t>
      </w:r>
      <w:r w:rsidR="00A625F0" w:rsidRPr="00282C0C">
        <w:t>,</w:t>
      </w:r>
      <w:r w:rsidR="004218BA" w:rsidRPr="00282C0C">
        <w:t xml:space="preserve"> wybranymi kursami: 1 i 5</w:t>
      </w:r>
      <w:r w:rsidR="004C5AAC" w:rsidRPr="00282C0C">
        <w:t>;</w:t>
      </w:r>
    </w:p>
    <w:p w:rsidR="000252BC" w:rsidRPr="00282C0C" w:rsidRDefault="004218BA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Dąbr</w:t>
      </w:r>
      <w:r w:rsidR="00635EEF" w:rsidRPr="00282C0C">
        <w:t>owa</w:t>
      </w:r>
      <w:r w:rsidR="002A2B58" w:rsidRPr="00282C0C">
        <w:t xml:space="preserve"> </w:t>
      </w:r>
      <w:r w:rsidR="00A06683" w:rsidRPr="00282C0C">
        <w:t>p</w:t>
      </w:r>
      <w:r w:rsidRPr="00282C0C">
        <w:t>ętla</w:t>
      </w:r>
      <w:r w:rsidR="004C5AAC" w:rsidRPr="00282C0C">
        <w:t xml:space="preserve"> – </w:t>
      </w:r>
      <w:r w:rsidRPr="00282C0C">
        <w:t>dwie linie</w:t>
      </w:r>
      <w:r w:rsidR="00A625F0" w:rsidRPr="00282C0C">
        <w:t>,</w:t>
      </w:r>
      <w:r w:rsidRPr="00282C0C">
        <w:t xml:space="preserve"> wybranymi kursami: 1 i 5;</w:t>
      </w:r>
    </w:p>
    <w:p w:rsidR="000252BC" w:rsidRPr="00282C0C" w:rsidRDefault="004218BA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Białobrzegi pętla</w:t>
      </w:r>
      <w:r w:rsidR="00635EEF" w:rsidRPr="00282C0C">
        <w:t xml:space="preserve"> – </w:t>
      </w:r>
      <w:r w:rsidRPr="00282C0C">
        <w:t>dwie</w:t>
      </w:r>
      <w:r w:rsidR="00635EEF" w:rsidRPr="00282C0C">
        <w:t xml:space="preserve"> linie: </w:t>
      </w:r>
      <w:r w:rsidR="007D707A" w:rsidRPr="00282C0C">
        <w:t>8 i 9</w:t>
      </w:r>
      <w:r w:rsidR="00635EEF" w:rsidRPr="00282C0C">
        <w:t>;</w:t>
      </w:r>
    </w:p>
    <w:p w:rsidR="000252BC" w:rsidRPr="00282C0C" w:rsidRDefault="004218BA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Ludwików Jana</w:t>
      </w:r>
      <w:r w:rsidR="00635EEF" w:rsidRPr="00282C0C">
        <w:t xml:space="preserve"> – </w:t>
      </w:r>
      <w:r w:rsidRPr="00282C0C">
        <w:t>dwie</w:t>
      </w:r>
      <w:r w:rsidR="00635EEF" w:rsidRPr="00282C0C">
        <w:t xml:space="preserve"> linie: </w:t>
      </w:r>
      <w:r w:rsidRPr="00282C0C">
        <w:t>3 i 12;</w:t>
      </w:r>
    </w:p>
    <w:p w:rsidR="004218BA" w:rsidRPr="00282C0C" w:rsidRDefault="004218BA" w:rsidP="00026E0B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Zawadzka pętla – dwie linie: 1 (część kursów) i 4.</w:t>
      </w:r>
    </w:p>
    <w:p w:rsidR="00A625F0" w:rsidRPr="00282C0C" w:rsidRDefault="00A625F0" w:rsidP="00A625F0">
      <w:pPr>
        <w:tabs>
          <w:tab w:val="num" w:pos="426"/>
        </w:tabs>
      </w:pPr>
      <w:r w:rsidRPr="00282C0C">
        <w:t>Jest to okoliczność umożliwiająca nie tylko wprowadzenie nowoczesnych technik zarz</w:t>
      </w:r>
      <w:r w:rsidRPr="00282C0C">
        <w:t>ą</w:t>
      </w:r>
      <w:r w:rsidRPr="00282C0C">
        <w:t>dzania ofertą przewozową – zmian w przypisaniu pojazdów do linii w ciągu dnia, przeprow</w:t>
      </w:r>
      <w:r w:rsidRPr="00282C0C">
        <w:t>a</w:t>
      </w:r>
      <w:r w:rsidRPr="00282C0C">
        <w:t>dzanych w celu zoptymalizowania liczby użytkowanych w ruchu autobusów, ale i ułatwiająca ewentualną eksploatację autobusów zeroemisyjnych – elektrycznych z zasilaniem batery</w:t>
      </w:r>
      <w:r w:rsidRPr="00282C0C">
        <w:t>j</w:t>
      </w:r>
      <w:r w:rsidRPr="00282C0C">
        <w:t>nym.</w:t>
      </w:r>
    </w:p>
    <w:p w:rsidR="000C512A" w:rsidRPr="00282C0C" w:rsidRDefault="000C512A" w:rsidP="001C2925">
      <w:pPr>
        <w:rPr>
          <w:rFonts w:cs="Tahoma"/>
          <w:szCs w:val="22"/>
        </w:rPr>
      </w:pPr>
      <w:r w:rsidRPr="00282C0C">
        <w:rPr>
          <w:rFonts w:cs="Tahoma"/>
          <w:szCs w:val="22"/>
        </w:rPr>
        <w:lastRenderedPageBreak/>
        <w:t>W tabeli 2 przedstawiono liczbę wykonanych i planowanych do wykonania wozokilom</w:t>
      </w:r>
      <w:r w:rsidRPr="00282C0C">
        <w:rPr>
          <w:rFonts w:cs="Tahoma"/>
          <w:szCs w:val="22"/>
        </w:rPr>
        <w:t>e</w:t>
      </w:r>
      <w:r w:rsidRPr="00282C0C">
        <w:rPr>
          <w:rFonts w:cs="Tahoma"/>
          <w:szCs w:val="22"/>
        </w:rPr>
        <w:t xml:space="preserve">trów </w:t>
      </w:r>
      <w:r w:rsidR="005D5250" w:rsidRPr="00282C0C">
        <w:rPr>
          <w:rFonts w:cs="Tahoma"/>
          <w:szCs w:val="22"/>
        </w:rPr>
        <w:t>w podziale na wielkoś</w:t>
      </w:r>
      <w:r w:rsidR="003B257B" w:rsidRPr="00282C0C">
        <w:rPr>
          <w:rFonts w:cs="Tahoma"/>
          <w:szCs w:val="22"/>
        </w:rPr>
        <w:t>ć</w:t>
      </w:r>
      <w:r w:rsidR="005D5250" w:rsidRPr="00282C0C">
        <w:rPr>
          <w:rFonts w:cs="Tahoma"/>
          <w:szCs w:val="22"/>
        </w:rPr>
        <w:t xml:space="preserve"> taboru</w:t>
      </w:r>
      <w:r w:rsidR="00C212EC" w:rsidRPr="00282C0C">
        <w:rPr>
          <w:rFonts w:cs="Tahoma"/>
          <w:szCs w:val="22"/>
        </w:rPr>
        <w:t>,</w:t>
      </w:r>
      <w:r w:rsidR="005D5250" w:rsidRPr="00282C0C">
        <w:rPr>
          <w:rFonts w:cs="Tahoma"/>
          <w:szCs w:val="22"/>
        </w:rPr>
        <w:t xml:space="preserve"> </w:t>
      </w:r>
      <w:r w:rsidR="00C212EC" w:rsidRPr="00282C0C">
        <w:rPr>
          <w:rFonts w:cs="Tahoma"/>
          <w:szCs w:val="22"/>
        </w:rPr>
        <w:t>średnią</w:t>
      </w:r>
      <w:r w:rsidR="005D5250" w:rsidRPr="00282C0C">
        <w:rPr>
          <w:rFonts w:cs="Tahoma"/>
          <w:szCs w:val="22"/>
        </w:rPr>
        <w:t xml:space="preserve"> liczbę autobusów w ruchu</w:t>
      </w:r>
      <w:r w:rsidR="00C212EC" w:rsidRPr="00282C0C">
        <w:rPr>
          <w:rFonts w:cs="Tahoma"/>
          <w:szCs w:val="22"/>
        </w:rPr>
        <w:t xml:space="preserve">, szacunkową liczbę pasażerów oraz osiągnięte i </w:t>
      </w:r>
      <w:r w:rsidR="001C2925" w:rsidRPr="00282C0C">
        <w:rPr>
          <w:rFonts w:cs="Tahoma"/>
          <w:szCs w:val="22"/>
        </w:rPr>
        <w:t>przewidywane</w:t>
      </w:r>
      <w:r w:rsidR="00C212EC" w:rsidRPr="00282C0C">
        <w:rPr>
          <w:rFonts w:cs="Tahoma"/>
          <w:szCs w:val="22"/>
        </w:rPr>
        <w:t xml:space="preserve"> przychody z biletów</w:t>
      </w:r>
      <w:r w:rsidR="005D5250" w:rsidRPr="00282C0C">
        <w:rPr>
          <w:rFonts w:cs="Tahoma"/>
          <w:szCs w:val="22"/>
        </w:rPr>
        <w:t xml:space="preserve"> </w:t>
      </w:r>
      <w:r w:rsidR="00CD2AD9" w:rsidRPr="00282C0C">
        <w:rPr>
          <w:rFonts w:cs="Tahoma"/>
          <w:szCs w:val="22"/>
        </w:rPr>
        <w:t xml:space="preserve">w </w:t>
      </w:r>
      <w:r w:rsidR="00642A5D" w:rsidRPr="00282C0C">
        <w:rPr>
          <w:rFonts w:cs="Tahoma"/>
          <w:szCs w:val="22"/>
        </w:rPr>
        <w:t>tomaszowskiej</w:t>
      </w:r>
      <w:r w:rsidR="00026E0B" w:rsidRPr="00282C0C">
        <w:rPr>
          <w:rFonts w:cs="Tahoma"/>
          <w:szCs w:val="22"/>
        </w:rPr>
        <w:t xml:space="preserve"> </w:t>
      </w:r>
      <w:r w:rsidR="00CD2AD9" w:rsidRPr="00282C0C">
        <w:rPr>
          <w:rFonts w:cs="Tahoma"/>
          <w:szCs w:val="22"/>
        </w:rPr>
        <w:t>komunikacji miejskiej</w:t>
      </w:r>
      <w:r w:rsidR="005D5250" w:rsidRPr="00282C0C">
        <w:rPr>
          <w:rFonts w:cs="Tahoma"/>
          <w:szCs w:val="22"/>
        </w:rPr>
        <w:t xml:space="preserve"> w </w:t>
      </w:r>
      <w:r w:rsidR="00CD2AD9" w:rsidRPr="00282C0C">
        <w:rPr>
          <w:rFonts w:cs="Tahoma"/>
          <w:szCs w:val="22"/>
        </w:rPr>
        <w:t xml:space="preserve">latach </w:t>
      </w:r>
      <w:r w:rsidR="00C212EC" w:rsidRPr="00282C0C">
        <w:rPr>
          <w:rFonts w:cs="Tahoma"/>
          <w:szCs w:val="22"/>
        </w:rPr>
        <w:t>2016</w:t>
      </w:r>
      <w:r w:rsidR="00CD2AD9" w:rsidRPr="00282C0C">
        <w:rPr>
          <w:rFonts w:cs="Tahoma"/>
          <w:szCs w:val="22"/>
        </w:rPr>
        <w:t>-2018.</w:t>
      </w:r>
    </w:p>
    <w:p w:rsidR="000C512A" w:rsidRPr="00282C0C" w:rsidRDefault="000C512A" w:rsidP="00ED2EA0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2943FB" w:rsidRPr="00282C0C">
        <w:rPr>
          <w:color w:val="000000"/>
          <w:sz w:val="22"/>
          <w:szCs w:val="22"/>
        </w:rPr>
        <w:t>Parametry</w:t>
      </w:r>
      <w:r w:rsidRPr="00282C0C">
        <w:rPr>
          <w:color w:val="000000"/>
          <w:sz w:val="22"/>
          <w:szCs w:val="22"/>
        </w:rPr>
        <w:t xml:space="preserve"> </w:t>
      </w:r>
      <w:r w:rsidR="00642A5D" w:rsidRPr="00282C0C">
        <w:rPr>
          <w:color w:val="000000"/>
          <w:sz w:val="22"/>
          <w:szCs w:val="22"/>
        </w:rPr>
        <w:t>tomaszowskiej</w:t>
      </w:r>
      <w:r w:rsidR="001C2925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komunika</w:t>
      </w:r>
      <w:r w:rsidR="002943FB" w:rsidRPr="00282C0C">
        <w:rPr>
          <w:color w:val="000000"/>
          <w:sz w:val="22"/>
          <w:szCs w:val="22"/>
        </w:rPr>
        <w:t>cji miejskiej w latach 2016-201</w:t>
      </w:r>
      <w:r w:rsidR="00BB355C" w:rsidRPr="00282C0C">
        <w:rPr>
          <w:color w:val="000000"/>
          <w:sz w:val="22"/>
          <w:szCs w:val="22"/>
        </w:rPr>
        <w:t>8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78"/>
        <w:gridCol w:w="1134"/>
        <w:gridCol w:w="1420"/>
        <w:gridCol w:w="1420"/>
        <w:gridCol w:w="1420"/>
      </w:tblGrid>
      <w:tr w:rsidR="00314144" w:rsidRPr="00282C0C" w:rsidTr="001C2BBA">
        <w:trPr>
          <w:cantSplit/>
          <w:tblHeader/>
          <w:jc w:val="center"/>
        </w:trPr>
        <w:tc>
          <w:tcPr>
            <w:tcW w:w="3678" w:type="dxa"/>
            <w:vMerge w:val="restart"/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Jedn.</w:t>
            </w:r>
          </w:p>
        </w:tc>
        <w:tc>
          <w:tcPr>
            <w:tcW w:w="4260" w:type="dxa"/>
            <w:gridSpan w:val="3"/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Rok</w:t>
            </w:r>
          </w:p>
        </w:tc>
      </w:tr>
      <w:tr w:rsidR="00314144" w:rsidRPr="00282C0C" w:rsidTr="001C2BBA">
        <w:trPr>
          <w:cantSplit/>
          <w:tblHeader/>
          <w:jc w:val="center"/>
        </w:trPr>
        <w:tc>
          <w:tcPr>
            <w:tcW w:w="367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2018</w:t>
            </w:r>
            <w:r w:rsidR="00AD2972" w:rsidRPr="00282C0C">
              <w:rPr>
                <w:rFonts w:cs="Tahoma"/>
                <w:b/>
                <w:sz w:val="20"/>
                <w:szCs w:val="20"/>
              </w:rPr>
              <w:br/>
            </w:r>
            <w:r w:rsidR="001C2BBA" w:rsidRPr="00282C0C">
              <w:rPr>
                <w:rFonts w:cs="Tahoma"/>
                <w:b/>
                <w:sz w:val="20"/>
                <w:szCs w:val="20"/>
              </w:rPr>
              <w:t xml:space="preserve">– </w:t>
            </w:r>
            <w:r w:rsidR="001C2925" w:rsidRPr="00282C0C">
              <w:rPr>
                <w:rFonts w:cs="Tahoma"/>
                <w:b/>
                <w:sz w:val="20"/>
                <w:szCs w:val="20"/>
              </w:rPr>
              <w:t>prognoza</w:t>
            </w:r>
          </w:p>
        </w:tc>
      </w:tr>
      <w:tr w:rsidR="00314144" w:rsidRPr="00282C0C" w:rsidTr="001C2BBA">
        <w:trPr>
          <w:cantSplit/>
          <w:jc w:val="center"/>
        </w:trPr>
        <w:tc>
          <w:tcPr>
            <w:tcW w:w="3678" w:type="dxa"/>
            <w:tcBorders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Liczba wozokilometrów</w:t>
            </w:r>
          </w:p>
          <w:p w:rsidR="00314144" w:rsidRPr="00282C0C" w:rsidRDefault="00314144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softHyphen/>
              <w:t xml:space="preserve">w tym </w:t>
            </w:r>
            <w:r w:rsidR="001C2BBA" w:rsidRPr="00282C0C">
              <w:rPr>
                <w:rFonts w:ascii="Tahoma" w:hAnsi="Tahoma" w:cs="Tahoma"/>
                <w:sz w:val="20"/>
                <w:szCs w:val="20"/>
              </w:rPr>
              <w:t xml:space="preserve">pojazdami </w:t>
            </w:r>
            <w:r w:rsidR="001C2925" w:rsidRPr="00282C0C">
              <w:rPr>
                <w:rFonts w:ascii="Tahoma" w:hAnsi="Tahoma" w:cs="Tahoma"/>
                <w:sz w:val="20"/>
                <w:szCs w:val="20"/>
              </w:rPr>
              <w:t>maxi</w:t>
            </w:r>
          </w:p>
          <w:p w:rsidR="00314144" w:rsidRPr="00282C0C" w:rsidRDefault="00314144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cs="Tahoma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softHyphen/>
              <w:t xml:space="preserve">w tym </w:t>
            </w:r>
            <w:r w:rsidR="001C2BBA" w:rsidRPr="00282C0C">
              <w:rPr>
                <w:rFonts w:ascii="Tahoma" w:hAnsi="Tahoma" w:cs="Tahoma"/>
                <w:sz w:val="20"/>
                <w:szCs w:val="20"/>
              </w:rPr>
              <w:t xml:space="preserve">pojazdami </w:t>
            </w:r>
            <w:r w:rsidR="001C2925" w:rsidRPr="00282C0C">
              <w:rPr>
                <w:rFonts w:ascii="Tahoma" w:hAnsi="Tahoma" w:cs="Tahoma"/>
                <w:sz w:val="20"/>
                <w:szCs w:val="20"/>
              </w:rPr>
              <w:t>mini i midi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km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1 637,2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719,3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917,9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1 619,7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733,1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886,6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2 259,2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2 003,5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255,7</w:t>
            </w:r>
          </w:p>
        </w:tc>
      </w:tr>
      <w:tr w:rsidR="00314144" w:rsidRPr="00282C0C" w:rsidTr="001C2BBA">
        <w:trPr>
          <w:cantSplit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Średnia liczba pojazdów w ruchu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30</w:t>
            </w:r>
          </w:p>
        </w:tc>
      </w:tr>
      <w:tr w:rsidR="00314144" w:rsidRPr="00282C0C" w:rsidTr="001C2BBA">
        <w:trPr>
          <w:cantSplit/>
          <w:jc w:val="center"/>
        </w:trPr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Udział w pracy eksploatacyjnej:</w:t>
            </w:r>
          </w:p>
          <w:p w:rsidR="00314144" w:rsidRPr="00282C0C" w:rsidRDefault="001C2925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cs="Tahoma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softHyphen/>
              <w:t>autobusy maxi</w:t>
            </w:r>
          </w:p>
          <w:p w:rsidR="00314144" w:rsidRPr="00282C0C" w:rsidRDefault="00314144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cs="Tahoma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softHyphen/>
              <w:t>autobusy m</w:t>
            </w:r>
            <w:r w:rsidR="001C2925" w:rsidRPr="00282C0C">
              <w:rPr>
                <w:rFonts w:ascii="Tahoma" w:hAnsi="Tahoma" w:cs="Tahoma"/>
                <w:sz w:val="20"/>
                <w:szCs w:val="20"/>
              </w:rPr>
              <w:t>ini i midi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AD2972" w:rsidRPr="00282C0C" w:rsidRDefault="00314144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br/>
            </w:r>
            <w:r w:rsidR="001C2925" w:rsidRPr="00282C0C">
              <w:rPr>
                <w:rFonts w:cs="Tahoma"/>
                <w:sz w:val="20"/>
                <w:szCs w:val="20"/>
              </w:rPr>
              <w:t>43</w:t>
            </w:r>
            <w:r w:rsidRPr="00282C0C">
              <w:rPr>
                <w:rFonts w:cs="Tahoma"/>
                <w:sz w:val="20"/>
                <w:szCs w:val="20"/>
              </w:rPr>
              <w:t>,9</w:t>
            </w:r>
          </w:p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56,1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AD2972" w:rsidRPr="00282C0C" w:rsidRDefault="00314144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br/>
            </w:r>
            <w:r w:rsidR="001C2925" w:rsidRPr="00282C0C">
              <w:rPr>
                <w:rFonts w:cs="Tahoma"/>
                <w:sz w:val="20"/>
                <w:szCs w:val="20"/>
              </w:rPr>
              <w:t>45,3</w:t>
            </w:r>
          </w:p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54,7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AD2972" w:rsidRPr="00282C0C" w:rsidRDefault="00314144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br/>
            </w:r>
            <w:r w:rsidR="001C2925" w:rsidRPr="00282C0C">
              <w:rPr>
                <w:rFonts w:cs="Tahoma"/>
                <w:sz w:val="20"/>
                <w:szCs w:val="20"/>
              </w:rPr>
              <w:t>88,7</w:t>
            </w:r>
          </w:p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11,3</w:t>
            </w:r>
          </w:p>
        </w:tc>
      </w:tr>
      <w:tr w:rsidR="00314144" w:rsidRPr="00282C0C" w:rsidTr="001C2BBA">
        <w:trPr>
          <w:cantSplit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Liczba pasażerów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osób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2 731,3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2 405,4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5 674,8</w:t>
            </w:r>
          </w:p>
        </w:tc>
      </w:tr>
      <w:tr w:rsidR="00314144" w:rsidRPr="00282C0C" w:rsidTr="001C2BBA">
        <w:trPr>
          <w:cantSplit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contextualSpacing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Przychody z biletów:</w:t>
            </w:r>
          </w:p>
          <w:p w:rsidR="00314144" w:rsidRPr="00282C0C" w:rsidRDefault="00314144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t>bilety normalne</w:t>
            </w:r>
          </w:p>
          <w:p w:rsidR="00314144" w:rsidRPr="00282C0C" w:rsidRDefault="00314144" w:rsidP="00ED2EA0">
            <w:pPr>
              <w:pStyle w:val="Akapitzlist"/>
              <w:numPr>
                <w:ilvl w:val="0"/>
                <w:numId w:val="36"/>
              </w:numPr>
              <w:spacing w:before="60" w:after="40" w:line="264" w:lineRule="auto"/>
              <w:ind w:left="227" w:hanging="227"/>
              <w:rPr>
                <w:rFonts w:cs="Tahoma"/>
                <w:b/>
                <w:bCs/>
                <w:kern w:val="32"/>
                <w:sz w:val="20"/>
                <w:szCs w:val="20"/>
              </w:rPr>
            </w:pPr>
            <w:r w:rsidRPr="00282C0C">
              <w:rPr>
                <w:rFonts w:ascii="Tahoma" w:hAnsi="Tahoma" w:cs="Tahoma"/>
                <w:sz w:val="20"/>
                <w:szCs w:val="20"/>
              </w:rPr>
              <w:t>bilety ulgowe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314144" w:rsidP="00ED2EA0">
            <w:pPr>
              <w:spacing w:before="60" w:after="40" w:line="264" w:lineRule="auto"/>
              <w:ind w:firstLine="0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1C2925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3 611,6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1 928,1</w:t>
            </w:r>
          </w:p>
          <w:p w:rsidR="001C2925" w:rsidRPr="00282C0C" w:rsidRDefault="001C2925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1 683,5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3 185,4</w:t>
            </w:r>
          </w:p>
          <w:p w:rsidR="00ED2EA0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1 727,1</w:t>
            </w:r>
          </w:p>
          <w:p w:rsidR="00ED2EA0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1 458,3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44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947,5</w:t>
            </w:r>
          </w:p>
          <w:p w:rsidR="00ED2EA0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499,6</w:t>
            </w:r>
          </w:p>
          <w:p w:rsidR="00ED2EA0" w:rsidRPr="00282C0C" w:rsidRDefault="00ED2EA0" w:rsidP="00ED2EA0">
            <w:pPr>
              <w:spacing w:before="60" w:after="40" w:line="264" w:lineRule="auto"/>
              <w:ind w:firstLine="0"/>
              <w:contextualSpacing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447,8</w:t>
            </w:r>
          </w:p>
        </w:tc>
      </w:tr>
    </w:tbl>
    <w:p w:rsidR="000C512A" w:rsidRPr="00282C0C" w:rsidRDefault="000C512A" w:rsidP="00ED2EA0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="00314144" w:rsidRPr="00282C0C">
        <w:rPr>
          <w:rFonts w:cs="Tahoma"/>
          <w:sz w:val="20"/>
          <w:szCs w:val="20"/>
        </w:rPr>
        <w:t>.</w:t>
      </w:r>
    </w:p>
    <w:p w:rsidR="00ED2EA0" w:rsidRPr="00282C0C" w:rsidRDefault="00ED2EA0" w:rsidP="00ED2EA0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Jak wynika z tabeli 2, w latach </w:t>
      </w:r>
      <w:r w:rsidR="00FB0CA4" w:rsidRPr="00282C0C">
        <w:rPr>
          <w:rFonts w:cs="Tahoma"/>
          <w:szCs w:val="22"/>
        </w:rPr>
        <w:t xml:space="preserve">2016-2017 </w:t>
      </w:r>
      <w:r w:rsidRPr="00282C0C">
        <w:rPr>
          <w:rFonts w:cs="Tahoma"/>
          <w:szCs w:val="22"/>
        </w:rPr>
        <w:t>wielkość oferty przewozowej, wyrażonej liczbą wozokilometrów i pojazdów w ruchu</w:t>
      </w:r>
      <w:r w:rsidR="001C2BBA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była ustabilizowana. Względnie stała liczba w</w:t>
      </w:r>
      <w:r w:rsidRPr="00282C0C">
        <w:rPr>
          <w:rFonts w:cs="Tahoma"/>
          <w:szCs w:val="22"/>
        </w:rPr>
        <w:t>o</w:t>
      </w:r>
      <w:r w:rsidRPr="00282C0C">
        <w:rPr>
          <w:rFonts w:cs="Tahoma"/>
          <w:szCs w:val="22"/>
        </w:rPr>
        <w:t>zokilometrów była rezultatem braku wzrostu liczby mieszkańców miasta Tomaszowa Maz</w:t>
      </w:r>
      <w:r w:rsidRPr="00282C0C">
        <w:rPr>
          <w:rFonts w:cs="Tahoma"/>
          <w:szCs w:val="22"/>
        </w:rPr>
        <w:t>o</w:t>
      </w:r>
      <w:r w:rsidRPr="00282C0C">
        <w:rPr>
          <w:rFonts w:cs="Tahoma"/>
          <w:szCs w:val="22"/>
        </w:rPr>
        <w:t xml:space="preserve">wieckiego oraz wynikiem braku </w:t>
      </w:r>
      <w:r w:rsidR="001C2BBA" w:rsidRPr="00282C0C">
        <w:rPr>
          <w:rFonts w:cs="Tahoma"/>
          <w:szCs w:val="22"/>
        </w:rPr>
        <w:t xml:space="preserve">większych </w:t>
      </w:r>
      <w:r w:rsidRPr="00282C0C">
        <w:rPr>
          <w:rFonts w:cs="Tahoma"/>
          <w:szCs w:val="22"/>
        </w:rPr>
        <w:t>zmian w zakresie obsługi obszarów gmin oście</w:t>
      </w:r>
      <w:r w:rsidRPr="00282C0C">
        <w:rPr>
          <w:rFonts w:cs="Tahoma"/>
          <w:szCs w:val="22"/>
        </w:rPr>
        <w:t>n</w:t>
      </w:r>
      <w:r w:rsidRPr="00282C0C">
        <w:rPr>
          <w:rFonts w:cs="Tahoma"/>
          <w:szCs w:val="22"/>
        </w:rPr>
        <w:t>nych tomaszowską komunikacją miejską.</w:t>
      </w:r>
    </w:p>
    <w:p w:rsidR="00ED2EA0" w:rsidRPr="00282C0C" w:rsidRDefault="00ED2EA0" w:rsidP="001C2BBA">
      <w:pPr>
        <w:rPr>
          <w:rFonts w:cs="Tahoma"/>
          <w:szCs w:val="22"/>
        </w:rPr>
      </w:pPr>
      <w:r w:rsidRPr="00282C0C">
        <w:rPr>
          <w:rFonts w:cs="Tahoma"/>
          <w:szCs w:val="22"/>
        </w:rPr>
        <w:t>W dniu 28 września 2017 r. Rada Miejska Tomaszowa Mazowieckiego podjęła uchwałę nr LI/455/2017 w sprawie ustalenia cen i opłat za usługi przewozowe w publicznym tran</w:t>
      </w:r>
      <w:r w:rsidRPr="00282C0C">
        <w:rPr>
          <w:rFonts w:cs="Tahoma"/>
          <w:szCs w:val="22"/>
        </w:rPr>
        <w:t>s</w:t>
      </w:r>
      <w:r w:rsidRPr="00282C0C">
        <w:rPr>
          <w:rFonts w:cs="Tahoma"/>
          <w:szCs w:val="22"/>
        </w:rPr>
        <w:t>porcie zb</w:t>
      </w:r>
      <w:r w:rsidR="00203270" w:rsidRPr="00282C0C">
        <w:rPr>
          <w:rFonts w:cs="Tahoma"/>
          <w:szCs w:val="22"/>
        </w:rPr>
        <w:t>iorowym w Tomaszowie Mazowieckim, w której nadała uprawnienie do bezpłatnych przejazdów w granicach administracyjnych Gminy Miasto Tomaszów Mazowiecki mieszka</w:t>
      </w:r>
      <w:r w:rsidR="00203270" w:rsidRPr="00282C0C">
        <w:rPr>
          <w:rFonts w:cs="Tahoma"/>
          <w:szCs w:val="22"/>
        </w:rPr>
        <w:t>ń</w:t>
      </w:r>
      <w:r w:rsidR="00203270" w:rsidRPr="00282C0C">
        <w:rPr>
          <w:rFonts w:cs="Tahoma"/>
          <w:szCs w:val="22"/>
        </w:rPr>
        <w:t xml:space="preserve">com Tomaszowa Mazowieckiego, którzy legitymują się „Tomaszowską Kartą Mieszkańca”. Kartę taką może otrzymać każdy mieszkaniec Miasta, który rozlicza podatek dochodowy od osób fizycznych w Urzędzie Skarbowym w Tomaszowie Mazowieckim i deklaruje w swoim zeznaniu podatkowym, że </w:t>
      </w:r>
      <w:r w:rsidR="001C2BBA" w:rsidRPr="00282C0C">
        <w:rPr>
          <w:rFonts w:cs="Tahoma"/>
          <w:szCs w:val="22"/>
        </w:rPr>
        <w:t xml:space="preserve">jego </w:t>
      </w:r>
      <w:r w:rsidR="00203270" w:rsidRPr="00282C0C">
        <w:rPr>
          <w:rFonts w:cs="Tahoma"/>
          <w:szCs w:val="22"/>
        </w:rPr>
        <w:t>miejscem zamieszkania jest miasto Tomaszów Mazowiecki</w:t>
      </w:r>
      <w:r w:rsidR="001C2BBA" w:rsidRPr="00282C0C">
        <w:rPr>
          <w:rFonts w:cs="Tahoma"/>
          <w:szCs w:val="22"/>
        </w:rPr>
        <w:t xml:space="preserve"> –</w:t>
      </w:r>
      <w:r w:rsidR="00203270" w:rsidRPr="00282C0C">
        <w:rPr>
          <w:rFonts w:cs="Tahoma"/>
          <w:szCs w:val="22"/>
        </w:rPr>
        <w:t xml:space="preserve"> bez względu na to</w:t>
      </w:r>
      <w:r w:rsidR="001C2BBA" w:rsidRPr="00282C0C">
        <w:rPr>
          <w:rFonts w:cs="Tahoma"/>
          <w:szCs w:val="22"/>
        </w:rPr>
        <w:t>,</w:t>
      </w:r>
      <w:r w:rsidR="00203270" w:rsidRPr="00282C0C">
        <w:rPr>
          <w:rFonts w:cs="Tahoma"/>
          <w:szCs w:val="22"/>
        </w:rPr>
        <w:t xml:space="preserve"> czy osiąga dochód</w:t>
      </w:r>
      <w:r w:rsidR="001C2BBA" w:rsidRPr="00282C0C">
        <w:rPr>
          <w:rFonts w:cs="Tahoma"/>
          <w:szCs w:val="22"/>
        </w:rPr>
        <w:t xml:space="preserve"> –</w:t>
      </w:r>
      <w:r w:rsidR="00203270" w:rsidRPr="00282C0C">
        <w:rPr>
          <w:rFonts w:cs="Tahoma"/>
          <w:szCs w:val="22"/>
        </w:rPr>
        <w:t xml:space="preserve"> a także niepełnoletni członkowie jego rodziny w wi</w:t>
      </w:r>
      <w:r w:rsidR="00203270" w:rsidRPr="00282C0C">
        <w:rPr>
          <w:rFonts w:cs="Tahoma"/>
          <w:szCs w:val="22"/>
        </w:rPr>
        <w:t>e</w:t>
      </w:r>
      <w:r w:rsidR="00203270" w:rsidRPr="00282C0C">
        <w:rPr>
          <w:rFonts w:cs="Tahoma"/>
          <w:szCs w:val="22"/>
        </w:rPr>
        <w:t>ku powyżej 7</w:t>
      </w:r>
      <w:r w:rsidR="001C2BBA" w:rsidRPr="00282C0C">
        <w:rPr>
          <w:rFonts w:cs="Tahoma"/>
          <w:szCs w:val="22"/>
        </w:rPr>
        <w:t>.</w:t>
      </w:r>
      <w:r w:rsidR="00203270" w:rsidRPr="00282C0C">
        <w:rPr>
          <w:rFonts w:cs="Tahoma"/>
          <w:szCs w:val="22"/>
        </w:rPr>
        <w:t xml:space="preserve"> roku życia. Dzieci w wieku do 7 lat korzystają ze zwolnień na podstawie Karty rodzica lub opiekuna prawnego.</w:t>
      </w:r>
    </w:p>
    <w:p w:rsidR="00C60380" w:rsidRPr="00282C0C" w:rsidRDefault="00C60380" w:rsidP="00C60380">
      <w:pPr>
        <w:rPr>
          <w:rFonts w:cs="Tahoma"/>
          <w:szCs w:val="22"/>
        </w:rPr>
      </w:pPr>
      <w:r w:rsidRPr="00282C0C">
        <w:rPr>
          <w:rFonts w:cs="Tahoma"/>
          <w:szCs w:val="22"/>
        </w:rPr>
        <w:lastRenderedPageBreak/>
        <w:t xml:space="preserve">W tej samej uchwale prawo do bezpłatnych przejazdów tomaszowską komunikacją miejską </w:t>
      </w:r>
      <w:r w:rsidR="00D479B7" w:rsidRPr="00282C0C">
        <w:rPr>
          <w:rFonts w:cs="Tahoma"/>
          <w:szCs w:val="22"/>
        </w:rPr>
        <w:t xml:space="preserve">przyznano </w:t>
      </w:r>
      <w:r w:rsidRPr="00282C0C">
        <w:rPr>
          <w:rFonts w:cs="Tahoma"/>
          <w:szCs w:val="22"/>
        </w:rPr>
        <w:t>mieszkańc</w:t>
      </w:r>
      <w:r w:rsidR="00D479B7" w:rsidRPr="00282C0C">
        <w:rPr>
          <w:rFonts w:cs="Tahoma"/>
          <w:szCs w:val="22"/>
        </w:rPr>
        <w:t>om</w:t>
      </w:r>
      <w:r w:rsidRPr="00282C0C">
        <w:rPr>
          <w:rFonts w:cs="Tahoma"/>
          <w:szCs w:val="22"/>
        </w:rPr>
        <w:t xml:space="preserve"> Gminy Tomaszów Mazowiecki (otaczającej miasto gminy wiejskiej) – na podstawie Tomaszowskiej Karty Komunikacyjnej.</w:t>
      </w:r>
    </w:p>
    <w:p w:rsidR="00ED2EA0" w:rsidRPr="00282C0C" w:rsidRDefault="00203270" w:rsidP="00ED2EA0">
      <w:pPr>
        <w:rPr>
          <w:rFonts w:cs="Tahoma"/>
          <w:szCs w:val="22"/>
        </w:rPr>
      </w:pPr>
      <w:r w:rsidRPr="00282C0C">
        <w:rPr>
          <w:rFonts w:cs="Tahoma"/>
          <w:szCs w:val="22"/>
        </w:rPr>
        <w:t>Oczekując wzrostu wielkości popytu z powyższego tytułu, Miasto wprowadziło z dniem 15 stycznia 2018 r. nowy rozkład jazdy, zakładający duży wzrost intensywności obsługi k</w:t>
      </w:r>
      <w:r w:rsidRPr="00282C0C">
        <w:rPr>
          <w:rFonts w:cs="Tahoma"/>
          <w:szCs w:val="22"/>
        </w:rPr>
        <w:t>o</w:t>
      </w:r>
      <w:r w:rsidRPr="00282C0C">
        <w:rPr>
          <w:rFonts w:cs="Tahoma"/>
          <w:szCs w:val="22"/>
        </w:rPr>
        <w:t>munikacyjnej obszarów miasta</w:t>
      </w:r>
      <w:r w:rsidR="001C2BBA" w:rsidRPr="00282C0C">
        <w:rPr>
          <w:rFonts w:cs="Tahoma"/>
          <w:szCs w:val="22"/>
        </w:rPr>
        <w:t xml:space="preserve"> –</w:t>
      </w:r>
      <w:r w:rsidRPr="00282C0C">
        <w:rPr>
          <w:rFonts w:cs="Tahoma"/>
          <w:szCs w:val="22"/>
        </w:rPr>
        <w:t xml:space="preserve"> stąd zwiększenie pracy eksploatacyjnej w 2018 r.</w:t>
      </w:r>
    </w:p>
    <w:p w:rsidR="001C2BBA" w:rsidRPr="00282C0C" w:rsidRDefault="00FB0CA4" w:rsidP="00ED2EA0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 2018 r. występowała duża zmienność miesięcznej pracy </w:t>
      </w:r>
      <w:r w:rsidR="001C2BBA" w:rsidRPr="00282C0C">
        <w:rPr>
          <w:rFonts w:cs="Tahoma"/>
          <w:szCs w:val="22"/>
        </w:rPr>
        <w:t>eksploatacyjnej –</w:t>
      </w:r>
      <w:r w:rsidRPr="00282C0C">
        <w:rPr>
          <w:rFonts w:cs="Tahoma"/>
          <w:szCs w:val="22"/>
        </w:rPr>
        <w:t xml:space="preserve"> z jej k</w:t>
      </w:r>
      <w:r w:rsidRPr="00282C0C">
        <w:rPr>
          <w:rFonts w:cs="Tahoma"/>
          <w:szCs w:val="22"/>
        </w:rPr>
        <w:t>u</w:t>
      </w:r>
      <w:r w:rsidRPr="00282C0C">
        <w:rPr>
          <w:rFonts w:cs="Tahoma"/>
          <w:szCs w:val="22"/>
        </w:rPr>
        <w:t xml:space="preserve">mulacją </w:t>
      </w:r>
      <w:r w:rsidR="001C2BBA" w:rsidRPr="00282C0C">
        <w:rPr>
          <w:rFonts w:cs="Tahoma"/>
          <w:szCs w:val="22"/>
        </w:rPr>
        <w:t>w</w:t>
      </w:r>
      <w:r w:rsidRPr="00282C0C">
        <w:rPr>
          <w:rFonts w:cs="Tahoma"/>
          <w:szCs w:val="22"/>
        </w:rPr>
        <w:t xml:space="preserve"> okresie II i III kwartału</w:t>
      </w:r>
      <w:r w:rsidR="001C2BBA" w:rsidRPr="00282C0C">
        <w:rPr>
          <w:rFonts w:cs="Tahoma"/>
          <w:szCs w:val="22"/>
        </w:rPr>
        <w:t>.</w:t>
      </w:r>
      <w:r w:rsidRPr="00282C0C">
        <w:rPr>
          <w:rFonts w:cs="Tahoma"/>
          <w:szCs w:val="22"/>
        </w:rPr>
        <w:t xml:space="preserve"> Spółka zmuszona </w:t>
      </w:r>
      <w:r w:rsidR="001C2BBA" w:rsidRPr="00282C0C">
        <w:rPr>
          <w:rFonts w:cs="Tahoma"/>
          <w:szCs w:val="22"/>
        </w:rPr>
        <w:t xml:space="preserve">została nawet do </w:t>
      </w:r>
      <w:r w:rsidRPr="00282C0C">
        <w:rPr>
          <w:rFonts w:cs="Tahoma"/>
          <w:szCs w:val="22"/>
        </w:rPr>
        <w:t>korzysta</w:t>
      </w:r>
      <w:r w:rsidR="001C2BBA" w:rsidRPr="00282C0C">
        <w:rPr>
          <w:rFonts w:cs="Tahoma"/>
          <w:szCs w:val="22"/>
        </w:rPr>
        <w:t xml:space="preserve">nia </w:t>
      </w:r>
      <w:r w:rsidRPr="00282C0C">
        <w:rPr>
          <w:rFonts w:cs="Tahoma"/>
          <w:szCs w:val="22"/>
        </w:rPr>
        <w:t>z podw</w:t>
      </w:r>
      <w:r w:rsidRPr="00282C0C">
        <w:rPr>
          <w:rFonts w:cs="Tahoma"/>
          <w:szCs w:val="22"/>
        </w:rPr>
        <w:t>y</w:t>
      </w:r>
      <w:r w:rsidRPr="00282C0C">
        <w:rPr>
          <w:rFonts w:cs="Tahoma"/>
          <w:szCs w:val="22"/>
        </w:rPr>
        <w:t>konaw</w:t>
      </w:r>
      <w:r w:rsidR="001C2BBA" w:rsidRPr="00282C0C">
        <w:rPr>
          <w:rFonts w:cs="Tahoma"/>
          <w:szCs w:val="22"/>
        </w:rPr>
        <w:t>stwa w świadczeniu usług przewozowych.</w:t>
      </w:r>
    </w:p>
    <w:p w:rsidR="00FB0CA4" w:rsidRPr="00282C0C" w:rsidRDefault="00FB0CA4" w:rsidP="00ED2EA0">
      <w:pPr>
        <w:rPr>
          <w:rFonts w:cs="Tahoma"/>
          <w:szCs w:val="22"/>
        </w:rPr>
      </w:pPr>
      <w:r w:rsidRPr="00282C0C">
        <w:rPr>
          <w:rFonts w:cs="Tahoma"/>
          <w:szCs w:val="22"/>
        </w:rPr>
        <w:t>Miasto</w:t>
      </w:r>
      <w:r w:rsidR="001C2BBA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wspólnie z MZK</w:t>
      </w:r>
      <w:r w:rsidR="001C2BBA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planuje w 201</w:t>
      </w:r>
      <w:r w:rsidR="001C2BBA" w:rsidRPr="00282C0C">
        <w:rPr>
          <w:rFonts w:cs="Tahoma"/>
          <w:szCs w:val="22"/>
        </w:rPr>
        <w:t>9</w:t>
      </w:r>
      <w:r w:rsidRPr="00282C0C">
        <w:rPr>
          <w:rFonts w:cs="Tahoma"/>
          <w:szCs w:val="22"/>
        </w:rPr>
        <w:t xml:space="preserve"> r. wprowadzić optymalizację rozkładów jazdy</w:t>
      </w:r>
      <w:r w:rsidR="001C2BBA" w:rsidRPr="00282C0C">
        <w:rPr>
          <w:rFonts w:cs="Tahoma"/>
          <w:szCs w:val="22"/>
        </w:rPr>
        <w:t xml:space="preserve"> –</w:t>
      </w:r>
      <w:r w:rsidRPr="00282C0C">
        <w:rPr>
          <w:rFonts w:cs="Tahoma"/>
          <w:szCs w:val="22"/>
        </w:rPr>
        <w:t xml:space="preserve"> wykorzystując wskazania wynikające z przeprowadzonych wiosną 2018 r. badań marketi</w:t>
      </w:r>
      <w:r w:rsidRPr="00282C0C">
        <w:rPr>
          <w:rFonts w:cs="Tahoma"/>
          <w:szCs w:val="22"/>
        </w:rPr>
        <w:t>n</w:t>
      </w:r>
      <w:r w:rsidRPr="00282C0C">
        <w:rPr>
          <w:rFonts w:cs="Tahoma"/>
          <w:szCs w:val="22"/>
        </w:rPr>
        <w:t>gowych popytu</w:t>
      </w:r>
      <w:r w:rsidR="001C2BBA" w:rsidRPr="00282C0C">
        <w:rPr>
          <w:rFonts w:cs="Tahoma"/>
          <w:szCs w:val="22"/>
        </w:rPr>
        <w:t xml:space="preserve"> i</w:t>
      </w:r>
      <w:r w:rsidRPr="00282C0C">
        <w:rPr>
          <w:rFonts w:cs="Tahoma"/>
          <w:szCs w:val="22"/>
        </w:rPr>
        <w:t xml:space="preserve"> ograniczając wielkość pracy eksploatacyjnej do poziomu 2,0 mln wozokil</w:t>
      </w:r>
      <w:r w:rsidRPr="00282C0C">
        <w:rPr>
          <w:rFonts w:cs="Tahoma"/>
          <w:szCs w:val="22"/>
        </w:rPr>
        <w:t>o</w:t>
      </w:r>
      <w:r w:rsidRPr="00282C0C">
        <w:rPr>
          <w:rFonts w:cs="Tahoma"/>
          <w:szCs w:val="22"/>
        </w:rPr>
        <w:t>metrów</w:t>
      </w:r>
      <w:r w:rsidR="001C2BBA" w:rsidRPr="00282C0C">
        <w:rPr>
          <w:rFonts w:cs="Tahoma"/>
          <w:szCs w:val="22"/>
        </w:rPr>
        <w:t xml:space="preserve"> rocznie</w:t>
      </w:r>
      <w:r w:rsidRPr="00282C0C">
        <w:rPr>
          <w:rFonts w:cs="Tahoma"/>
          <w:szCs w:val="22"/>
        </w:rPr>
        <w:t>.</w:t>
      </w:r>
    </w:p>
    <w:p w:rsidR="00ED2EA0" w:rsidRPr="00282C0C" w:rsidRDefault="001C2BBA" w:rsidP="0080261E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 </w:t>
      </w:r>
      <w:r w:rsidR="00ED2EA0" w:rsidRPr="00282C0C">
        <w:rPr>
          <w:rFonts w:cs="Tahoma"/>
          <w:szCs w:val="22"/>
        </w:rPr>
        <w:t xml:space="preserve">kolejnych </w:t>
      </w:r>
      <w:r w:rsidR="00D479B7" w:rsidRPr="00282C0C">
        <w:rPr>
          <w:rFonts w:cs="Tahoma"/>
          <w:szCs w:val="22"/>
        </w:rPr>
        <w:t xml:space="preserve">latach </w:t>
      </w:r>
      <w:r w:rsidRPr="00282C0C">
        <w:rPr>
          <w:rFonts w:cs="Tahoma"/>
          <w:szCs w:val="22"/>
        </w:rPr>
        <w:t xml:space="preserve">planowana jest </w:t>
      </w:r>
      <w:r w:rsidR="00ED2EA0" w:rsidRPr="00282C0C">
        <w:rPr>
          <w:rFonts w:cs="Tahoma"/>
          <w:szCs w:val="22"/>
        </w:rPr>
        <w:t>polityk</w:t>
      </w:r>
      <w:r w:rsidRPr="00282C0C">
        <w:rPr>
          <w:rFonts w:cs="Tahoma"/>
          <w:szCs w:val="22"/>
        </w:rPr>
        <w:t>a</w:t>
      </w:r>
      <w:r w:rsidR="00ED2EA0" w:rsidRPr="00282C0C">
        <w:rPr>
          <w:rFonts w:cs="Tahoma"/>
          <w:szCs w:val="22"/>
        </w:rPr>
        <w:t xml:space="preserve"> stabilizacji </w:t>
      </w:r>
      <w:r w:rsidR="00FB0CA4" w:rsidRPr="00282C0C">
        <w:rPr>
          <w:rFonts w:cs="Tahoma"/>
          <w:szCs w:val="22"/>
        </w:rPr>
        <w:t>wielkości pracy eksploatacyjnej</w:t>
      </w:r>
      <w:r w:rsidR="00C60380" w:rsidRPr="00282C0C">
        <w:rPr>
          <w:rFonts w:cs="Tahoma"/>
          <w:szCs w:val="22"/>
        </w:rPr>
        <w:t>.</w:t>
      </w:r>
      <w:r w:rsidR="00FB0CA4" w:rsidRPr="00282C0C">
        <w:rPr>
          <w:rFonts w:cs="Tahoma"/>
          <w:szCs w:val="22"/>
        </w:rPr>
        <w:t xml:space="preserve"> </w:t>
      </w:r>
      <w:r w:rsidRPr="00282C0C">
        <w:rPr>
          <w:rFonts w:cs="Tahoma"/>
          <w:szCs w:val="22"/>
        </w:rPr>
        <w:t>D</w:t>
      </w:r>
      <w:r w:rsidR="00FB0CA4" w:rsidRPr="00282C0C">
        <w:rPr>
          <w:rFonts w:cs="Tahoma"/>
          <w:szCs w:val="22"/>
        </w:rPr>
        <w:t>okonywane będ</w:t>
      </w:r>
      <w:r w:rsidR="00ED2EA0" w:rsidRPr="00282C0C">
        <w:rPr>
          <w:rFonts w:cs="Tahoma"/>
          <w:szCs w:val="22"/>
        </w:rPr>
        <w:t xml:space="preserve">ą </w:t>
      </w:r>
      <w:r w:rsidR="00FB0CA4" w:rsidRPr="00282C0C">
        <w:rPr>
          <w:rFonts w:cs="Tahoma"/>
          <w:szCs w:val="22"/>
        </w:rPr>
        <w:t>jedynie</w:t>
      </w:r>
      <w:r w:rsidR="00ED2EA0" w:rsidRPr="00282C0C">
        <w:rPr>
          <w:rFonts w:cs="Tahoma"/>
          <w:szCs w:val="22"/>
        </w:rPr>
        <w:t xml:space="preserve"> korekty części rozkładów jazdy – w celu dostosowywania oferty przewozowej do bieżących potrzeb mieszkańców miasta Tomaszowa Mazowieckiego i okolicznych miejscowości.</w:t>
      </w:r>
    </w:p>
    <w:p w:rsidR="00E7305D" w:rsidRPr="00282C0C" w:rsidRDefault="000C512A" w:rsidP="0080261E">
      <w:pPr>
        <w:rPr>
          <w:rFonts w:cs="Tahoma"/>
          <w:szCs w:val="22"/>
        </w:rPr>
      </w:pPr>
      <w:r w:rsidRPr="00282C0C">
        <w:rPr>
          <w:rFonts w:cs="Tahoma"/>
          <w:szCs w:val="22"/>
        </w:rPr>
        <w:t>Wysokość przychodów z</w:t>
      </w:r>
      <w:r w:rsidR="00375C63" w:rsidRPr="00282C0C">
        <w:rPr>
          <w:rFonts w:cs="Tahoma"/>
          <w:szCs w:val="22"/>
        </w:rPr>
        <w:t>e sprzedaży</w:t>
      </w:r>
      <w:r w:rsidRPr="00282C0C">
        <w:rPr>
          <w:rFonts w:cs="Tahoma"/>
          <w:szCs w:val="22"/>
        </w:rPr>
        <w:t xml:space="preserve"> biletów</w:t>
      </w:r>
      <w:r w:rsidR="00AD2972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</w:t>
      </w:r>
      <w:r w:rsidR="00E7305D" w:rsidRPr="00282C0C">
        <w:rPr>
          <w:rFonts w:cs="Tahoma"/>
          <w:szCs w:val="22"/>
        </w:rPr>
        <w:t xml:space="preserve">osiągniętych </w:t>
      </w:r>
      <w:r w:rsidR="008F6EB8" w:rsidRPr="00282C0C">
        <w:rPr>
          <w:rFonts w:cs="Tahoma"/>
          <w:szCs w:val="22"/>
        </w:rPr>
        <w:t>w latach 2016</w:t>
      </w:r>
      <w:r w:rsidRPr="00282C0C">
        <w:rPr>
          <w:rFonts w:cs="Tahoma"/>
          <w:szCs w:val="22"/>
        </w:rPr>
        <w:t>-2017</w:t>
      </w:r>
      <w:r w:rsidR="00AD2972" w:rsidRPr="00282C0C">
        <w:rPr>
          <w:rFonts w:cs="Tahoma"/>
          <w:szCs w:val="22"/>
        </w:rPr>
        <w:t xml:space="preserve"> </w:t>
      </w:r>
      <w:r w:rsidR="008F6EB8" w:rsidRPr="00282C0C">
        <w:rPr>
          <w:rFonts w:cs="Tahoma"/>
          <w:szCs w:val="22"/>
        </w:rPr>
        <w:t>wyk</w:t>
      </w:r>
      <w:r w:rsidR="008F6EB8" w:rsidRPr="00282C0C">
        <w:rPr>
          <w:rFonts w:cs="Tahoma"/>
          <w:szCs w:val="22"/>
        </w:rPr>
        <w:t>a</w:t>
      </w:r>
      <w:r w:rsidR="008F6EB8" w:rsidRPr="00282C0C">
        <w:rPr>
          <w:rFonts w:cs="Tahoma"/>
          <w:szCs w:val="22"/>
        </w:rPr>
        <w:t>z</w:t>
      </w:r>
      <w:r w:rsidR="0080261E" w:rsidRPr="00282C0C">
        <w:rPr>
          <w:rFonts w:cs="Tahoma"/>
          <w:szCs w:val="22"/>
        </w:rPr>
        <w:t>ywała</w:t>
      </w:r>
      <w:r w:rsidR="008F6EB8" w:rsidRPr="00282C0C">
        <w:rPr>
          <w:rFonts w:cs="Tahoma"/>
          <w:szCs w:val="22"/>
        </w:rPr>
        <w:t xml:space="preserve"> spadek o </w:t>
      </w:r>
      <w:r w:rsidR="0080261E" w:rsidRPr="00282C0C">
        <w:rPr>
          <w:rFonts w:cs="Tahoma"/>
          <w:szCs w:val="22"/>
        </w:rPr>
        <w:t>11,8</w:t>
      </w:r>
      <w:r w:rsidRPr="00282C0C">
        <w:rPr>
          <w:rFonts w:cs="Tahoma"/>
          <w:szCs w:val="22"/>
        </w:rPr>
        <w:t>%</w:t>
      </w:r>
      <w:r w:rsidR="00375C63" w:rsidRPr="00282C0C">
        <w:rPr>
          <w:rFonts w:cs="Tahoma"/>
          <w:szCs w:val="22"/>
        </w:rPr>
        <w:t xml:space="preserve">, </w:t>
      </w:r>
      <w:r w:rsidR="00315BE6" w:rsidRPr="00282C0C">
        <w:rPr>
          <w:rFonts w:cs="Tahoma"/>
          <w:szCs w:val="22"/>
        </w:rPr>
        <w:t>w </w:t>
      </w:r>
      <w:r w:rsidR="00B114A6" w:rsidRPr="00282C0C">
        <w:rPr>
          <w:rFonts w:cs="Tahoma"/>
          <w:szCs w:val="22"/>
        </w:rPr>
        <w:t xml:space="preserve">tym </w:t>
      </w:r>
      <w:r w:rsidR="008F6EB8" w:rsidRPr="00282C0C">
        <w:rPr>
          <w:rFonts w:cs="Tahoma"/>
          <w:szCs w:val="22"/>
        </w:rPr>
        <w:t xml:space="preserve">o ok. </w:t>
      </w:r>
      <w:r w:rsidR="0080261E" w:rsidRPr="00282C0C">
        <w:rPr>
          <w:rFonts w:cs="Tahoma"/>
          <w:szCs w:val="22"/>
        </w:rPr>
        <w:t>10,4</w:t>
      </w:r>
      <w:r w:rsidR="00B114A6" w:rsidRPr="00282C0C">
        <w:rPr>
          <w:rFonts w:cs="Tahoma"/>
          <w:szCs w:val="22"/>
        </w:rPr>
        <w:t xml:space="preserve">% </w:t>
      </w:r>
      <w:r w:rsidR="00650D03" w:rsidRPr="00282C0C">
        <w:rPr>
          <w:rFonts w:cs="Tahoma"/>
          <w:szCs w:val="22"/>
        </w:rPr>
        <w:t>ze sprzedaży</w:t>
      </w:r>
      <w:r w:rsidR="00B114A6" w:rsidRPr="00282C0C">
        <w:rPr>
          <w:rFonts w:cs="Tahoma"/>
          <w:szCs w:val="22"/>
        </w:rPr>
        <w:t xml:space="preserve"> biletów normalnych </w:t>
      </w:r>
      <w:r w:rsidR="00650D03" w:rsidRPr="00282C0C">
        <w:rPr>
          <w:rFonts w:cs="Tahoma"/>
          <w:szCs w:val="22"/>
        </w:rPr>
        <w:t xml:space="preserve">i </w:t>
      </w:r>
      <w:r w:rsidR="00B114A6" w:rsidRPr="00282C0C">
        <w:rPr>
          <w:rFonts w:cs="Tahoma"/>
          <w:szCs w:val="22"/>
        </w:rPr>
        <w:t>o</w:t>
      </w:r>
      <w:r w:rsidR="00E7305D" w:rsidRPr="00282C0C">
        <w:rPr>
          <w:rFonts w:cs="Tahoma"/>
          <w:szCs w:val="22"/>
        </w:rPr>
        <w:t> </w:t>
      </w:r>
      <w:r w:rsidR="0080261E" w:rsidRPr="00282C0C">
        <w:rPr>
          <w:rFonts w:cs="Tahoma"/>
          <w:szCs w:val="22"/>
        </w:rPr>
        <w:t>ok. 13,4</w:t>
      </w:r>
      <w:r w:rsidRPr="00282C0C">
        <w:rPr>
          <w:rFonts w:cs="Tahoma"/>
          <w:szCs w:val="22"/>
        </w:rPr>
        <w:t xml:space="preserve">% </w:t>
      </w:r>
      <w:r w:rsidR="0080261E" w:rsidRPr="00282C0C">
        <w:rPr>
          <w:rFonts w:cs="Tahoma"/>
          <w:szCs w:val="22"/>
        </w:rPr>
        <w:t>ze </w:t>
      </w:r>
      <w:r w:rsidRPr="00282C0C">
        <w:rPr>
          <w:rFonts w:cs="Tahoma"/>
          <w:szCs w:val="22"/>
        </w:rPr>
        <w:t>sprzedaży biletów ulgowych.</w:t>
      </w:r>
      <w:r w:rsidR="0080261E" w:rsidRPr="00282C0C">
        <w:rPr>
          <w:rFonts w:cs="Tahoma"/>
          <w:szCs w:val="22"/>
        </w:rPr>
        <w:t xml:space="preserve"> </w:t>
      </w:r>
      <w:r w:rsidR="001C2BBA" w:rsidRPr="00282C0C">
        <w:rPr>
          <w:rFonts w:cs="Tahoma"/>
          <w:szCs w:val="22"/>
        </w:rPr>
        <w:t>Znacznie niższa w</w:t>
      </w:r>
      <w:r w:rsidR="0080261E" w:rsidRPr="00282C0C">
        <w:rPr>
          <w:rFonts w:cs="Tahoma"/>
          <w:szCs w:val="22"/>
        </w:rPr>
        <w:t>ielkość sprzedaży biletów w 2018 r. wynika z opłat wnoszonych wyłącznie przez pasażerów nieposiadających Tomaszowskiej Karty Mieszkańca.</w:t>
      </w:r>
    </w:p>
    <w:p w:rsidR="000C512A" w:rsidRPr="00282C0C" w:rsidRDefault="00E7305D" w:rsidP="00C60380">
      <w:r w:rsidRPr="00282C0C">
        <w:t>Ob</w:t>
      </w:r>
      <w:r w:rsidR="00650D03" w:rsidRPr="00282C0C">
        <w:t>jęcie</w:t>
      </w:r>
      <w:r w:rsidRPr="00282C0C">
        <w:t xml:space="preserve"> trasą niemal wszystkich </w:t>
      </w:r>
      <w:r w:rsidR="000C512A" w:rsidRPr="00282C0C">
        <w:t xml:space="preserve">linii komunikacyjnych </w:t>
      </w:r>
      <w:r w:rsidRPr="00282C0C">
        <w:t xml:space="preserve">ścisłego </w:t>
      </w:r>
      <w:r w:rsidR="000C512A" w:rsidRPr="00282C0C">
        <w:t>centrum miasta, chara</w:t>
      </w:r>
      <w:r w:rsidR="000C512A" w:rsidRPr="00282C0C">
        <w:t>k</w:t>
      </w:r>
      <w:r w:rsidR="000C512A" w:rsidRPr="00282C0C">
        <w:t>teryzując</w:t>
      </w:r>
      <w:r w:rsidRPr="00282C0C">
        <w:t xml:space="preserve">ego </w:t>
      </w:r>
      <w:r w:rsidR="000C512A" w:rsidRPr="00282C0C">
        <w:t>się bardzo wysokim obciążeniem ruchem</w:t>
      </w:r>
      <w:r w:rsidR="00C60380" w:rsidRPr="00282C0C">
        <w:t xml:space="preserve">, a także wąskich uliczek osiedlowych wewnątrz dość gęstej, wielorodzinnej zabudowy mieszkaniowej, </w:t>
      </w:r>
      <w:r w:rsidR="000C512A" w:rsidRPr="00282C0C">
        <w:t xml:space="preserve">stanowi znaczną uciążliwość </w:t>
      </w:r>
      <w:r w:rsidR="00C60380" w:rsidRPr="00282C0C">
        <w:t xml:space="preserve">– </w:t>
      </w:r>
      <w:r w:rsidR="000C512A" w:rsidRPr="00282C0C">
        <w:t xml:space="preserve">związaną z wysokim poziomem hałasu i emisją zanieczyszczeń </w:t>
      </w:r>
      <w:r w:rsidR="00375C63" w:rsidRPr="00282C0C">
        <w:t xml:space="preserve">do </w:t>
      </w:r>
      <w:r w:rsidR="000C512A" w:rsidRPr="00282C0C">
        <w:t xml:space="preserve">atmosfery. </w:t>
      </w:r>
      <w:r w:rsidR="00C60380" w:rsidRPr="00282C0C">
        <w:t>Wymierną korzyścią dla mieszkańców byłoby więc zmniejszenie poziomu hałasu i emisji zanieczyszczeń komunikacyjnych – przynajmniej na ulicach, którymi poruszają się autobusy komunikacji miejskiej.</w:t>
      </w:r>
      <w:r w:rsidR="000C512A" w:rsidRPr="00282C0C">
        <w:br w:type="page"/>
      </w:r>
    </w:p>
    <w:p w:rsidR="000C512A" w:rsidRPr="00282C0C" w:rsidRDefault="000C512A" w:rsidP="00B12F5B">
      <w:pPr>
        <w:pStyle w:val="Nagwek1"/>
        <w:ind w:left="431" w:hanging="431"/>
        <w:rPr>
          <w:color w:val="000000"/>
        </w:rPr>
      </w:pPr>
      <w:bookmarkStart w:id="20" w:name="_Toc524602367"/>
      <w:bookmarkStart w:id="21" w:name="_Toc533133061"/>
      <w:r w:rsidRPr="00282C0C">
        <w:rPr>
          <w:color w:val="000000"/>
        </w:rPr>
        <w:lastRenderedPageBreak/>
        <w:t xml:space="preserve">Tabor </w:t>
      </w:r>
      <w:r w:rsidR="00642A5D" w:rsidRPr="00282C0C">
        <w:rPr>
          <w:color w:val="000000"/>
        </w:rPr>
        <w:t>tomaszowskiej</w:t>
      </w:r>
      <w:r w:rsidRPr="00282C0C">
        <w:rPr>
          <w:color w:val="000000"/>
        </w:rPr>
        <w:t xml:space="preserve"> komunikacji miejskiej</w:t>
      </w:r>
      <w:bookmarkEnd w:id="20"/>
      <w:bookmarkEnd w:id="21"/>
      <w:r w:rsidRPr="00282C0C">
        <w:rPr>
          <w:color w:val="000000"/>
        </w:rPr>
        <w:t xml:space="preserve"> </w:t>
      </w:r>
    </w:p>
    <w:p w:rsidR="000C512A" w:rsidRPr="00282C0C" w:rsidRDefault="000C512A" w:rsidP="00163F0C">
      <w:pPr>
        <w:pStyle w:val="Nagwek2"/>
        <w:spacing w:before="120"/>
        <w:ind w:left="567"/>
        <w:jc w:val="center"/>
      </w:pPr>
      <w:bookmarkStart w:id="22" w:name="_Toc524602368"/>
      <w:bookmarkStart w:id="23" w:name="_Toc533133062"/>
      <w:r w:rsidRPr="00282C0C">
        <w:t>Aktualny stan taboru</w:t>
      </w:r>
      <w:bookmarkEnd w:id="22"/>
      <w:bookmarkEnd w:id="23"/>
    </w:p>
    <w:p w:rsidR="000C512A" w:rsidRPr="00282C0C" w:rsidRDefault="000C512A" w:rsidP="00B12F5B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Linie </w:t>
      </w:r>
      <w:r w:rsidR="00642A5D" w:rsidRPr="00282C0C">
        <w:rPr>
          <w:rFonts w:cs="Tahoma"/>
          <w:szCs w:val="22"/>
        </w:rPr>
        <w:t xml:space="preserve">tomaszowskiej </w:t>
      </w:r>
      <w:r w:rsidR="00163F0C" w:rsidRPr="00282C0C">
        <w:rPr>
          <w:rFonts w:cs="Tahoma"/>
          <w:szCs w:val="22"/>
        </w:rPr>
        <w:t>komunikacji miejskiej obsługiwane są wyłącznie autobusami. Wszystkimi pojazdami dysponuje podmiot wewnętrzny</w:t>
      </w:r>
      <w:r w:rsidR="00081F70" w:rsidRPr="00282C0C">
        <w:rPr>
          <w:rFonts w:cs="Tahoma"/>
          <w:szCs w:val="22"/>
        </w:rPr>
        <w:t xml:space="preserve"> </w:t>
      </w:r>
      <w:r w:rsidR="00F03B84" w:rsidRPr="00282C0C">
        <w:rPr>
          <w:rFonts w:cs="Tahoma"/>
          <w:szCs w:val="22"/>
        </w:rPr>
        <w:t xml:space="preserve">– </w:t>
      </w:r>
      <w:r w:rsidR="00B12F5B" w:rsidRPr="00282C0C">
        <w:rPr>
          <w:rFonts w:cs="Tahoma"/>
        </w:rPr>
        <w:t>Miejski</w:t>
      </w:r>
      <w:r w:rsidR="00587A0F" w:rsidRPr="00282C0C">
        <w:rPr>
          <w:rFonts w:cs="Tahoma"/>
        </w:rPr>
        <w:t xml:space="preserve"> </w:t>
      </w:r>
      <w:r w:rsidR="00642A5D" w:rsidRPr="00282C0C">
        <w:rPr>
          <w:rFonts w:cs="Tahoma"/>
        </w:rPr>
        <w:t xml:space="preserve">Zakład </w:t>
      </w:r>
      <w:r w:rsidR="00B12F5B" w:rsidRPr="00282C0C">
        <w:rPr>
          <w:rFonts w:cs="Tahoma"/>
        </w:rPr>
        <w:t>Komunikacy</w:t>
      </w:r>
      <w:r w:rsidR="00587A0F" w:rsidRPr="00282C0C">
        <w:rPr>
          <w:rFonts w:cs="Tahoma"/>
        </w:rPr>
        <w:t>j</w:t>
      </w:r>
      <w:r w:rsidR="00B12F5B" w:rsidRPr="00282C0C">
        <w:rPr>
          <w:rFonts w:cs="Tahoma"/>
        </w:rPr>
        <w:t>ny</w:t>
      </w:r>
      <w:r w:rsidR="00587A0F" w:rsidRPr="00282C0C">
        <w:rPr>
          <w:rFonts w:cs="Tahoma"/>
        </w:rPr>
        <w:t xml:space="preserve"> </w:t>
      </w:r>
      <w:r w:rsidR="00B12F5B" w:rsidRPr="00282C0C">
        <w:rPr>
          <w:rFonts w:cs="Tahoma"/>
        </w:rPr>
        <w:t xml:space="preserve">w Tomaszowie Mazowieckim </w:t>
      </w:r>
      <w:r w:rsidR="00587A0F" w:rsidRPr="00282C0C">
        <w:rPr>
          <w:rFonts w:cs="Tahoma"/>
        </w:rPr>
        <w:t>Sp</w:t>
      </w:r>
      <w:r w:rsidR="00F30B5C" w:rsidRPr="00282C0C">
        <w:rPr>
          <w:rFonts w:cs="Tahoma"/>
        </w:rPr>
        <w:t>. z o.o.</w:t>
      </w:r>
    </w:p>
    <w:p w:rsidR="00163F0C" w:rsidRPr="00282C0C" w:rsidRDefault="0025289B" w:rsidP="00635A50">
      <w:r w:rsidRPr="00282C0C">
        <w:t>Według stanu na 3</w:t>
      </w:r>
      <w:r w:rsidR="00B12F5B" w:rsidRPr="00282C0C">
        <w:t>0</w:t>
      </w:r>
      <w:r w:rsidRPr="00282C0C">
        <w:t xml:space="preserve"> </w:t>
      </w:r>
      <w:r w:rsidR="00B12F5B" w:rsidRPr="00282C0C">
        <w:t>września</w:t>
      </w:r>
      <w:r w:rsidRPr="00282C0C">
        <w:t xml:space="preserve"> 2018 r.</w:t>
      </w:r>
      <w:r w:rsidR="00163F0C" w:rsidRPr="00282C0C">
        <w:t>,</w:t>
      </w:r>
      <w:r w:rsidRPr="00282C0C">
        <w:t xml:space="preserve"> </w:t>
      </w:r>
      <w:r w:rsidR="0041513D" w:rsidRPr="00282C0C">
        <w:t xml:space="preserve">park taborowy Spółki </w:t>
      </w:r>
      <w:r w:rsidR="00A327F3" w:rsidRPr="00282C0C">
        <w:t xml:space="preserve">był bardzo zróżnicowany. W 61% </w:t>
      </w:r>
      <w:r w:rsidR="0041513D" w:rsidRPr="00282C0C">
        <w:t xml:space="preserve">składał się z </w:t>
      </w:r>
      <w:r w:rsidR="00163F0C" w:rsidRPr="00282C0C">
        <w:t xml:space="preserve">niespełna </w:t>
      </w:r>
      <w:r w:rsidR="00A327F3" w:rsidRPr="00282C0C">
        <w:t xml:space="preserve">rocznych </w:t>
      </w:r>
      <w:r w:rsidR="0041513D" w:rsidRPr="00282C0C">
        <w:t xml:space="preserve">niskopodłogowych autobusów </w:t>
      </w:r>
      <w:r w:rsidR="00A327F3" w:rsidRPr="00282C0C">
        <w:t xml:space="preserve">hybrydowych </w:t>
      </w:r>
      <w:r w:rsidR="0041513D" w:rsidRPr="00282C0C">
        <w:t>marki Solaris Urbino</w:t>
      </w:r>
      <w:r w:rsidR="00A327F3" w:rsidRPr="00282C0C">
        <w:t xml:space="preserve"> 12 Hybrid (25</w:t>
      </w:r>
      <w:r w:rsidR="00163F0C" w:rsidRPr="00282C0C">
        <w:t> </w:t>
      </w:r>
      <w:r w:rsidR="00A327F3" w:rsidRPr="00282C0C">
        <w:t xml:space="preserve">szt.), a </w:t>
      </w:r>
      <w:r w:rsidR="00163F0C" w:rsidRPr="00282C0C">
        <w:t xml:space="preserve">pozostałe </w:t>
      </w:r>
      <w:r w:rsidR="00A327F3" w:rsidRPr="00282C0C">
        <w:t>39%</w:t>
      </w:r>
      <w:r w:rsidR="00163F0C" w:rsidRPr="00282C0C">
        <w:t xml:space="preserve"> </w:t>
      </w:r>
      <w:r w:rsidR="00A327F3" w:rsidRPr="00282C0C">
        <w:t xml:space="preserve">stanowiły pojazdy </w:t>
      </w:r>
      <w:r w:rsidR="00267C0C" w:rsidRPr="00282C0C">
        <w:t xml:space="preserve">wyeksploatowane </w:t>
      </w:r>
      <w:r w:rsidR="00163F0C" w:rsidRPr="00282C0C">
        <w:t xml:space="preserve">– </w:t>
      </w:r>
      <w:r w:rsidR="00267C0C" w:rsidRPr="00282C0C">
        <w:t>w</w:t>
      </w:r>
      <w:r w:rsidR="00163F0C" w:rsidRPr="00282C0C">
        <w:t> </w:t>
      </w:r>
      <w:r w:rsidR="00267C0C" w:rsidRPr="00282C0C">
        <w:t>wieku od 12 do nawet 24 lat</w:t>
      </w:r>
      <w:r w:rsidR="0041513D" w:rsidRPr="00282C0C">
        <w:t xml:space="preserve">. </w:t>
      </w:r>
      <w:r w:rsidR="00267C0C" w:rsidRPr="00282C0C">
        <w:t>Większość pojazdów był</w:t>
      </w:r>
      <w:r w:rsidR="00163F0C" w:rsidRPr="00282C0C">
        <w:t>o</w:t>
      </w:r>
      <w:r w:rsidR="00267C0C" w:rsidRPr="00282C0C">
        <w:t xml:space="preserve"> niskopodłogow</w:t>
      </w:r>
      <w:r w:rsidR="00163F0C" w:rsidRPr="00282C0C">
        <w:t xml:space="preserve">ych </w:t>
      </w:r>
      <w:r w:rsidR="00267C0C" w:rsidRPr="00282C0C">
        <w:t xml:space="preserve">lub </w:t>
      </w:r>
      <w:r w:rsidR="00163F0C" w:rsidRPr="00282C0C">
        <w:t>przynaj</w:t>
      </w:r>
      <w:r w:rsidR="00163F0C" w:rsidRPr="00282C0C">
        <w:t>m</w:t>
      </w:r>
      <w:r w:rsidR="00163F0C" w:rsidRPr="00282C0C">
        <w:t xml:space="preserve">niej </w:t>
      </w:r>
      <w:r w:rsidR="00267C0C" w:rsidRPr="00282C0C">
        <w:t>niskowejściow</w:t>
      </w:r>
      <w:r w:rsidR="00163F0C" w:rsidRPr="00282C0C">
        <w:t>ych</w:t>
      </w:r>
      <w:r w:rsidR="00267C0C" w:rsidRPr="00282C0C">
        <w:t xml:space="preserve"> (93%), </w:t>
      </w:r>
      <w:r w:rsidR="00163F0C" w:rsidRPr="00282C0C">
        <w:t xml:space="preserve">a </w:t>
      </w:r>
      <w:r w:rsidR="00267C0C" w:rsidRPr="00282C0C">
        <w:t xml:space="preserve">jedynie cztery </w:t>
      </w:r>
      <w:r w:rsidR="00163F0C" w:rsidRPr="00282C0C">
        <w:t xml:space="preserve">autobusy marki </w:t>
      </w:r>
      <w:r w:rsidR="00267C0C" w:rsidRPr="00282C0C">
        <w:t>DAB były wysokopodłogowe.</w:t>
      </w:r>
    </w:p>
    <w:p w:rsidR="00D94B09" w:rsidRPr="00282C0C" w:rsidRDefault="00267C0C" w:rsidP="00635A50">
      <w:r w:rsidRPr="00282C0C">
        <w:t xml:space="preserve">Wszystkie autobusy </w:t>
      </w:r>
      <w:r w:rsidR="0041513D" w:rsidRPr="00282C0C">
        <w:t xml:space="preserve">wyposażone zostały w silniki spalinowe </w:t>
      </w:r>
      <w:r w:rsidR="00DD7AE5" w:rsidRPr="00282C0C">
        <w:t>zasilane</w:t>
      </w:r>
      <w:r w:rsidR="0041513D" w:rsidRPr="00282C0C">
        <w:t xml:space="preserve"> </w:t>
      </w:r>
      <w:r w:rsidR="00DD7AE5" w:rsidRPr="00282C0C">
        <w:t xml:space="preserve">olejem </w:t>
      </w:r>
      <w:r w:rsidR="00EA3426" w:rsidRPr="00282C0C">
        <w:t>napęd</w:t>
      </w:r>
      <w:r w:rsidR="00EA3426" w:rsidRPr="00282C0C">
        <w:t>o</w:t>
      </w:r>
      <w:r w:rsidR="00EA3426" w:rsidRPr="00282C0C">
        <w:t>wym</w:t>
      </w:r>
      <w:r w:rsidR="0041513D" w:rsidRPr="00282C0C">
        <w:t>,</w:t>
      </w:r>
      <w:r w:rsidR="00163F0C" w:rsidRPr="00282C0C">
        <w:t xml:space="preserve"> przy czym w </w:t>
      </w:r>
      <w:r w:rsidRPr="00282C0C">
        <w:t>25 z nich</w:t>
      </w:r>
      <w:r w:rsidR="0041513D" w:rsidRPr="00282C0C">
        <w:t xml:space="preserve"> zastosowano napęd hybrydowy </w:t>
      </w:r>
      <w:r w:rsidR="00163F0C" w:rsidRPr="00282C0C">
        <w:t xml:space="preserve">– </w:t>
      </w:r>
      <w:r w:rsidR="0041513D" w:rsidRPr="00282C0C">
        <w:t>spalinowo-elektryczny</w:t>
      </w:r>
      <w:r w:rsidR="00D1419F" w:rsidRPr="00282C0C">
        <w:t xml:space="preserve">. W strukturze taboru </w:t>
      </w:r>
      <w:r w:rsidR="00163F0C" w:rsidRPr="00282C0C">
        <w:t xml:space="preserve">MZK </w:t>
      </w:r>
      <w:r w:rsidR="00D1419F" w:rsidRPr="00282C0C">
        <w:t xml:space="preserve">dominowały </w:t>
      </w:r>
      <w:r w:rsidR="00F03B84" w:rsidRPr="00282C0C">
        <w:t xml:space="preserve">autobusy </w:t>
      </w:r>
      <w:r w:rsidR="001C6933" w:rsidRPr="00282C0C">
        <w:t xml:space="preserve">standardowe </w:t>
      </w:r>
      <w:r w:rsidR="00F03B84" w:rsidRPr="00282C0C">
        <w:t>(</w:t>
      </w:r>
      <w:r w:rsidR="001C6933" w:rsidRPr="00282C0C">
        <w:t xml:space="preserve">klasy </w:t>
      </w:r>
      <w:r w:rsidR="00163F0C" w:rsidRPr="00282C0C">
        <w:t xml:space="preserve">pojemnościowej </w:t>
      </w:r>
      <w:r w:rsidR="001C6933" w:rsidRPr="00282C0C">
        <w:t>m</w:t>
      </w:r>
      <w:r w:rsidR="00635A50" w:rsidRPr="00282C0C">
        <w:t>axi</w:t>
      </w:r>
      <w:r w:rsidR="00F03B84" w:rsidRPr="00282C0C">
        <w:t>)</w:t>
      </w:r>
      <w:r w:rsidR="001C6933" w:rsidRPr="00282C0C">
        <w:t xml:space="preserve">, które stanowiły </w:t>
      </w:r>
      <w:r w:rsidR="00635A50" w:rsidRPr="00282C0C">
        <w:t>87,8</w:t>
      </w:r>
      <w:r w:rsidR="0025289B" w:rsidRPr="00282C0C">
        <w:t xml:space="preserve">% </w:t>
      </w:r>
      <w:r w:rsidR="00163F0C" w:rsidRPr="00282C0C">
        <w:t xml:space="preserve">floty </w:t>
      </w:r>
      <w:r w:rsidR="0025289B" w:rsidRPr="00282C0C">
        <w:t>(36</w:t>
      </w:r>
      <w:r w:rsidR="00F03B84" w:rsidRPr="00282C0C">
        <w:t> </w:t>
      </w:r>
      <w:r w:rsidR="001C6933" w:rsidRPr="00282C0C">
        <w:t xml:space="preserve">szt.). Autobusy klasy midi </w:t>
      </w:r>
      <w:r w:rsidR="0025289B" w:rsidRPr="00282C0C">
        <w:t xml:space="preserve">stanowiły </w:t>
      </w:r>
      <w:r w:rsidR="00635A50" w:rsidRPr="00282C0C">
        <w:t>7,3% (</w:t>
      </w:r>
      <w:r w:rsidR="0025289B" w:rsidRPr="00282C0C">
        <w:t>3</w:t>
      </w:r>
      <w:r w:rsidR="001C6933" w:rsidRPr="00282C0C">
        <w:t xml:space="preserve"> szt.)</w:t>
      </w:r>
      <w:r w:rsidR="00635A50" w:rsidRPr="00282C0C">
        <w:t xml:space="preserve">, </w:t>
      </w:r>
      <w:r w:rsidR="00163F0C" w:rsidRPr="00282C0C">
        <w:t xml:space="preserve">a </w:t>
      </w:r>
      <w:r w:rsidR="00635A50" w:rsidRPr="00282C0C">
        <w:t xml:space="preserve">klasy mini </w:t>
      </w:r>
      <w:r w:rsidR="00163F0C" w:rsidRPr="00282C0C">
        <w:t xml:space="preserve">– </w:t>
      </w:r>
      <w:r w:rsidR="00635A50" w:rsidRPr="00282C0C">
        <w:t>4,9% (2 szt.)</w:t>
      </w:r>
      <w:r w:rsidR="00587A0F" w:rsidRPr="00282C0C">
        <w:t xml:space="preserve"> parku taborowego Spółki</w:t>
      </w:r>
      <w:r w:rsidR="000C512A" w:rsidRPr="00282C0C">
        <w:t>.</w:t>
      </w:r>
    </w:p>
    <w:p w:rsidR="000C512A" w:rsidRPr="00282C0C" w:rsidRDefault="00427C49" w:rsidP="00635A50">
      <w:r w:rsidRPr="00282C0C">
        <w:t>W tabeli 3</w:t>
      </w:r>
      <w:r w:rsidR="000C512A" w:rsidRPr="00282C0C">
        <w:t xml:space="preserve"> przedstawiono strukturę </w:t>
      </w:r>
      <w:r w:rsidR="00163F0C" w:rsidRPr="00282C0C">
        <w:t xml:space="preserve">taboru </w:t>
      </w:r>
      <w:r w:rsidR="000C512A" w:rsidRPr="00282C0C">
        <w:t xml:space="preserve">posiadanego przez </w:t>
      </w:r>
      <w:r w:rsidR="00642A5D" w:rsidRPr="00282C0C">
        <w:t>MZK</w:t>
      </w:r>
      <w:r w:rsidR="000C512A" w:rsidRPr="00282C0C">
        <w:t xml:space="preserve"> </w:t>
      </w:r>
      <w:r w:rsidR="00483C6C" w:rsidRPr="00282C0C">
        <w:t xml:space="preserve">– </w:t>
      </w:r>
      <w:r w:rsidR="000C512A" w:rsidRPr="00282C0C">
        <w:t>wg kryterium wi</w:t>
      </w:r>
      <w:r w:rsidR="000C512A" w:rsidRPr="00282C0C">
        <w:t>e</w:t>
      </w:r>
      <w:r w:rsidR="000C512A" w:rsidRPr="00282C0C">
        <w:t>ku i spełniania norm czystości spalin.</w:t>
      </w:r>
    </w:p>
    <w:p w:rsidR="000C512A" w:rsidRPr="00282C0C" w:rsidRDefault="000C512A" w:rsidP="00B12F5B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3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Struktura taboru </w:t>
      </w:r>
      <w:r w:rsidR="00642A5D" w:rsidRPr="00282C0C">
        <w:rPr>
          <w:color w:val="000000"/>
          <w:sz w:val="22"/>
          <w:szCs w:val="22"/>
        </w:rPr>
        <w:t>MZK</w:t>
      </w:r>
      <w:r w:rsidR="0041513D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wg kryterium wiek</w:t>
      </w:r>
      <w:r w:rsidR="00E347DE" w:rsidRPr="00282C0C">
        <w:rPr>
          <w:color w:val="000000"/>
          <w:sz w:val="22"/>
          <w:szCs w:val="22"/>
        </w:rPr>
        <w:t>u</w:t>
      </w:r>
      <w:r w:rsidRPr="00282C0C">
        <w:rPr>
          <w:color w:val="000000"/>
          <w:sz w:val="22"/>
          <w:szCs w:val="22"/>
        </w:rPr>
        <w:t xml:space="preserve"> i spełnianych norm</w:t>
      </w:r>
      <w:r w:rsidR="00D9376A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czystości spalin – stan na 3</w:t>
      </w:r>
      <w:r w:rsidR="00B12F5B" w:rsidRPr="00282C0C">
        <w:rPr>
          <w:color w:val="000000"/>
          <w:sz w:val="22"/>
          <w:szCs w:val="22"/>
        </w:rPr>
        <w:t>0</w:t>
      </w:r>
      <w:r w:rsidRPr="00282C0C">
        <w:rPr>
          <w:color w:val="000000"/>
          <w:sz w:val="22"/>
          <w:szCs w:val="22"/>
        </w:rPr>
        <w:t xml:space="preserve"> </w:t>
      </w:r>
      <w:r w:rsidR="00B12F5B" w:rsidRPr="00282C0C">
        <w:rPr>
          <w:color w:val="000000"/>
          <w:sz w:val="22"/>
          <w:szCs w:val="22"/>
        </w:rPr>
        <w:t>września</w:t>
      </w:r>
      <w:r w:rsidR="00D9376A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2018 r.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3"/>
        <w:gridCol w:w="2153"/>
        <w:gridCol w:w="1134"/>
        <w:gridCol w:w="850"/>
        <w:gridCol w:w="1134"/>
        <w:gridCol w:w="1276"/>
        <w:gridCol w:w="850"/>
        <w:gridCol w:w="1142"/>
      </w:tblGrid>
      <w:tr w:rsidR="000C512A" w:rsidRPr="00282C0C" w:rsidTr="002F5B9A">
        <w:trPr>
          <w:cantSplit/>
          <w:tblHeader/>
          <w:jc w:val="center"/>
        </w:trPr>
        <w:tc>
          <w:tcPr>
            <w:tcW w:w="533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2153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Typ taboru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Rodzaj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</w:r>
            <w:r w:rsidR="002F5B9A" w:rsidRPr="00282C0C">
              <w:rPr>
                <w:rFonts w:cs="Tahoma"/>
                <w:b/>
                <w:sz w:val="20"/>
                <w:szCs w:val="20"/>
              </w:rPr>
              <w:t>napędu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Liczba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sztuk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Długość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[m]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Rok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produkcji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Wiek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[lat]</w:t>
            </w:r>
          </w:p>
        </w:tc>
        <w:tc>
          <w:tcPr>
            <w:tcW w:w="114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Norma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czystości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spalin</w:t>
            </w:r>
          </w:p>
        </w:tc>
      </w:tr>
      <w:tr w:rsidR="00E1637B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Neoplan N4009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1</w:t>
            </w:r>
          </w:p>
        </w:tc>
      </w:tr>
      <w:tr w:rsidR="00E1637B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DAB 12-1200B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E1637B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DAB 12-1200B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</w:t>
            </w:r>
            <w:r w:rsidR="00B12F5B" w:rsidRPr="00282C0C">
              <w:rPr>
                <w:rFonts w:cs="Tahoma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7B" w:rsidRPr="00282C0C" w:rsidRDefault="00E1637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MAN NL202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2F5B9A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K </w:t>
            </w:r>
            <w:r w:rsidR="00B12F5B" w:rsidRPr="00282C0C">
              <w:rPr>
                <w:rFonts w:cs="Tahoma"/>
                <w:sz w:val="20"/>
                <w:szCs w:val="20"/>
              </w:rPr>
              <w:t>4016</w:t>
            </w:r>
            <w:r w:rsidRPr="00282C0C">
              <w:rPr>
                <w:rFonts w:cs="Tahoma"/>
                <w:sz w:val="20"/>
                <w:szCs w:val="20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MAN A21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</w:t>
            </w:r>
            <w:r w:rsidR="00B12F5B" w:rsidRPr="00282C0C">
              <w:rPr>
                <w:rFonts w:cs="Tahoma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Jelcz M081MB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B12F5B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B12F5B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Neoplan N4411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80EFC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6974AC" w:rsidRPr="00282C0C">
              <w:rPr>
                <w:rFonts w:cs="Tahoma"/>
                <w:sz w:val="20"/>
                <w:szCs w:val="20"/>
              </w:rPr>
              <w:t>3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MAN A78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80EFC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30624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6974AC" w:rsidRPr="00282C0C">
              <w:rPr>
                <w:rFonts w:cs="Tahoma"/>
                <w:sz w:val="20"/>
                <w:szCs w:val="20"/>
              </w:rPr>
              <w:t>4</w:t>
            </w:r>
          </w:p>
        </w:tc>
      </w:tr>
      <w:tr w:rsidR="008F52FE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8F52FE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Solaris </w:t>
            </w:r>
            <w:r w:rsidR="002F5B9A" w:rsidRPr="00282C0C">
              <w:rPr>
                <w:rFonts w:cs="Tahoma"/>
                <w:sz w:val="20"/>
                <w:szCs w:val="20"/>
              </w:rPr>
              <w:t xml:space="preserve">Urbino </w:t>
            </w:r>
            <w:r w:rsidR="006974AC" w:rsidRPr="00282C0C">
              <w:rPr>
                <w:rFonts w:cs="Tahoma"/>
                <w:sz w:val="20"/>
                <w:szCs w:val="20"/>
              </w:rPr>
              <w:t>12</w:t>
            </w:r>
            <w:r w:rsidR="006304C6" w:rsidRPr="00282C0C">
              <w:rPr>
                <w:rFonts w:cs="Tahoma"/>
                <w:sz w:val="20"/>
                <w:szCs w:val="20"/>
              </w:rPr>
              <w:br/>
            </w:r>
            <w:r w:rsidR="006974AC" w:rsidRPr="00282C0C">
              <w:rPr>
                <w:rFonts w:cs="Tahoma"/>
                <w:sz w:val="20"/>
                <w:szCs w:val="20"/>
              </w:rPr>
              <w:t>Hybrid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hybryda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E" w:rsidRPr="00282C0C" w:rsidRDefault="0030624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EURO </w:t>
            </w:r>
            <w:r w:rsidR="006974AC" w:rsidRPr="00282C0C">
              <w:rPr>
                <w:rFonts w:cs="Tahoma"/>
                <w:sz w:val="20"/>
                <w:szCs w:val="20"/>
              </w:rPr>
              <w:t>6</w:t>
            </w:r>
          </w:p>
        </w:tc>
      </w:tr>
      <w:tr w:rsidR="001C6933" w:rsidRPr="00282C0C" w:rsidTr="002F5B9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EA3426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  <w:r w:rsidR="006974AC" w:rsidRPr="00282C0C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1C6933" w:rsidP="006304C6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Ogółem tabor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1C6933" w:rsidP="006304C6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ON</w:t>
            </w:r>
            <w:r w:rsidR="002F5B9A" w:rsidRPr="00282C0C">
              <w:rPr>
                <w:rFonts w:cs="Tahoma"/>
                <w:b/>
                <w:sz w:val="20"/>
                <w:szCs w:val="20"/>
              </w:rPr>
              <w:t xml:space="preserve"> /</w:t>
            </w:r>
            <w:r w:rsidR="002F5B9A" w:rsidRPr="00282C0C">
              <w:rPr>
                <w:rFonts w:cs="Tahoma"/>
                <w:b/>
                <w:sz w:val="20"/>
                <w:szCs w:val="20"/>
              </w:rPr>
              <w:br/>
            </w:r>
            <w:r w:rsidR="006974AC" w:rsidRPr="00282C0C">
              <w:rPr>
                <w:rFonts w:cs="Tahoma"/>
                <w:b/>
                <w:sz w:val="20"/>
                <w:szCs w:val="20"/>
              </w:rPr>
              <w:t>hybryda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7,7-12,0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6974AC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1994</w:t>
            </w:r>
            <w:r w:rsidR="001C6933" w:rsidRPr="00282C0C">
              <w:rPr>
                <w:rFonts w:cs="Tahoma"/>
                <w:b/>
                <w:sz w:val="20"/>
                <w:szCs w:val="20"/>
              </w:rPr>
              <w:t>-201</w:t>
            </w:r>
            <w:r w:rsidRPr="00282C0C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EA3426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  <w:r w:rsidR="001C6933" w:rsidRPr="00282C0C">
              <w:rPr>
                <w:rFonts w:cs="Tahoma"/>
                <w:b/>
                <w:sz w:val="20"/>
                <w:szCs w:val="20"/>
              </w:rPr>
              <w:t>-</w:t>
            </w:r>
            <w:r w:rsidR="006974AC" w:rsidRPr="00282C0C">
              <w:rPr>
                <w:rFonts w:cs="Tahoma"/>
                <w:b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C6933" w:rsidRPr="00282C0C" w:rsidRDefault="006402AF" w:rsidP="006304C6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E</w:t>
            </w:r>
            <w:r w:rsidR="006974AC" w:rsidRPr="00282C0C">
              <w:rPr>
                <w:rFonts w:cs="Tahoma"/>
                <w:b/>
                <w:sz w:val="20"/>
                <w:szCs w:val="20"/>
              </w:rPr>
              <w:t>URO 1</w:t>
            </w:r>
            <w:r w:rsidR="001C6933" w:rsidRPr="00282C0C">
              <w:rPr>
                <w:rFonts w:cs="Tahoma"/>
                <w:b/>
                <w:sz w:val="20"/>
                <w:szCs w:val="20"/>
              </w:rPr>
              <w:t>-6</w:t>
            </w:r>
          </w:p>
        </w:tc>
      </w:tr>
    </w:tbl>
    <w:p w:rsidR="000C512A" w:rsidRPr="00282C0C" w:rsidRDefault="000C512A" w:rsidP="00B12F5B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="00D94B09" w:rsidRPr="00282C0C">
        <w:rPr>
          <w:rFonts w:cs="Tahoma"/>
          <w:sz w:val="20"/>
          <w:szCs w:val="20"/>
        </w:rPr>
        <w:t>.</w:t>
      </w:r>
    </w:p>
    <w:p w:rsidR="002A7257" w:rsidRPr="00282C0C" w:rsidRDefault="002A7257" w:rsidP="001D5C37">
      <w:r w:rsidRPr="00282C0C">
        <w:lastRenderedPageBreak/>
        <w:t xml:space="preserve">Od </w:t>
      </w:r>
      <w:r w:rsidR="009E7C9D" w:rsidRPr="00282C0C">
        <w:t>czasu wyodrębnienia w 1992 r. ze struktur Wojewódzkiego Przedsiębiorstwa Kom</w:t>
      </w:r>
      <w:r w:rsidR="009E7C9D" w:rsidRPr="00282C0C">
        <w:t>u</w:t>
      </w:r>
      <w:r w:rsidR="009E7C9D" w:rsidRPr="00282C0C">
        <w:t>nikacji Miejskiej w Piotrkowie Trybunalskim zakładu budżetowego – Miejskiego Zakładu K</w:t>
      </w:r>
      <w:r w:rsidR="009E7C9D" w:rsidRPr="00282C0C">
        <w:t>o</w:t>
      </w:r>
      <w:r w:rsidR="009E7C9D" w:rsidRPr="00282C0C">
        <w:t>munikacyjnego w Tomaszowie Mazowieckim – do końca jego funkcjonowania w grudniu 2013 r., sytuacja taborowa operatora tomaszowskiej komunikacji miejskiej nie była dobra. Jedyne zakupy fabrycznie nowych pojazdów, to wprowadzenie w latach 1995-97 partii 13 średniopodłogowych autobusów Jelcz 120M (zastępujących wyeksploatowane, starsze Jelcze PR110M i M11 oraz przegubowe Ikarusy 280) i 4 szt. minibusów marki Jelcz M081MB</w:t>
      </w:r>
      <w:r w:rsidR="000A6357" w:rsidRPr="00282C0C">
        <w:t>, zak</w:t>
      </w:r>
      <w:r w:rsidR="000A6357" w:rsidRPr="00282C0C">
        <w:t>u</w:t>
      </w:r>
      <w:r w:rsidR="000A6357" w:rsidRPr="00282C0C">
        <w:t>pionych w 2002 r.</w:t>
      </w:r>
      <w:r w:rsidR="009E7C9D" w:rsidRPr="00282C0C">
        <w:t xml:space="preserve"> Poza tymi inwestycjami, nabywano wyłącznie autobusy używane, często kilkunastoletnie w</w:t>
      </w:r>
      <w:r w:rsidR="0044240E" w:rsidRPr="00282C0C">
        <w:t> </w:t>
      </w:r>
      <w:r w:rsidR="009E7C9D" w:rsidRPr="00282C0C">
        <w:t>momencie zakupu. W rezultacie, pod koniec funkcjonowania zakładu b</w:t>
      </w:r>
      <w:r w:rsidR="009E7C9D" w:rsidRPr="00282C0C">
        <w:t>u</w:t>
      </w:r>
      <w:r w:rsidR="009E7C9D" w:rsidRPr="00282C0C">
        <w:t>dżetowego, średni wiek taboru osiągnął 19 lat.</w:t>
      </w:r>
    </w:p>
    <w:p w:rsidR="009E7C9D" w:rsidRPr="00282C0C" w:rsidRDefault="009E7C9D" w:rsidP="001D5C37">
      <w:r w:rsidRPr="00282C0C">
        <w:t>Od 1 stycznia 2014 r. MZK rozpoczął działalność w formie spółki z o.o.</w:t>
      </w:r>
      <w:r w:rsidR="00555DE1" w:rsidRPr="00282C0C">
        <w:t xml:space="preserve"> Początkowo nie miało to jednak większego wpływu na inwestycje taborowe – kontynuowano zakupy autob</w:t>
      </w:r>
      <w:r w:rsidR="00555DE1" w:rsidRPr="00282C0C">
        <w:t>u</w:t>
      </w:r>
      <w:r w:rsidR="00555DE1" w:rsidRPr="00282C0C">
        <w:t>sów używanych, w liczbie co najwyżej umożliwiającej świadczenie usług przewozowych bez większych zakłóceń.</w:t>
      </w:r>
    </w:p>
    <w:p w:rsidR="006304C6" w:rsidRPr="00282C0C" w:rsidRDefault="00635A50" w:rsidP="001D5C37">
      <w:r w:rsidRPr="00282C0C">
        <w:t>Radykalna zmian</w:t>
      </w:r>
      <w:r w:rsidR="00D479B7" w:rsidRPr="00282C0C">
        <w:t>a</w:t>
      </w:r>
      <w:r w:rsidRPr="00282C0C">
        <w:t xml:space="preserve"> nastąpiła w 2016 r. kiedy to Gmina Miasto Tomaszów Mazowiecki oraz MZK ogłosiły przetargi na zakup odpowiednio 20 i 5 szt. fabrycznie nowych autobusów hybrydowych klasy maxi.</w:t>
      </w:r>
      <w:r w:rsidR="00655212" w:rsidRPr="00282C0C">
        <w:t xml:space="preserve"> </w:t>
      </w:r>
      <w:r w:rsidRPr="00282C0C">
        <w:t>W wyniku rozstrzygnię</w:t>
      </w:r>
      <w:r w:rsidR="006304C6" w:rsidRPr="00282C0C">
        <w:t xml:space="preserve">ć tych </w:t>
      </w:r>
      <w:r w:rsidRPr="00282C0C">
        <w:t xml:space="preserve">przetargów </w:t>
      </w:r>
      <w:r w:rsidR="006304C6" w:rsidRPr="00282C0C">
        <w:t xml:space="preserve">zakupiono </w:t>
      </w:r>
      <w:r w:rsidRPr="00282C0C">
        <w:t>autobusy marki Solaris Urbino 12 Hybrid, wycofując najstarsze</w:t>
      </w:r>
      <w:r w:rsidR="006304C6" w:rsidRPr="00282C0C">
        <w:t>,</w:t>
      </w:r>
      <w:r w:rsidRPr="00282C0C">
        <w:t xml:space="preserve"> bardzo już wyeksploatowane </w:t>
      </w:r>
      <w:r w:rsidR="006304C6" w:rsidRPr="00282C0C">
        <w:t>pojazdy.</w:t>
      </w:r>
    </w:p>
    <w:p w:rsidR="006304C6" w:rsidRPr="00282C0C" w:rsidRDefault="00635A50" w:rsidP="001D5C37">
      <w:r w:rsidRPr="00282C0C">
        <w:t>Zakupy zrealizowane zosta</w:t>
      </w:r>
      <w:r w:rsidR="001D5C37" w:rsidRPr="00282C0C">
        <w:t>ły w wyniku realizacji projektów:</w:t>
      </w:r>
    </w:p>
    <w:p w:rsidR="006304C6" w:rsidRPr="00282C0C" w:rsidRDefault="00635A50" w:rsidP="006304C6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„Zakup niskoemisyjnego taboru publicznego transportu zbiorowego w Tomaszowie M</w:t>
      </w:r>
      <w:r w:rsidRPr="00282C0C">
        <w:t>a</w:t>
      </w:r>
      <w:r w:rsidRPr="00282C0C">
        <w:t>zowieckim wraz z infrastrukturą towarzyszącą”</w:t>
      </w:r>
      <w:r w:rsidR="0083568C" w:rsidRPr="00282C0C">
        <w:t xml:space="preserve"> </w:t>
      </w:r>
      <w:r w:rsidR="006304C6" w:rsidRPr="00282C0C">
        <w:t>– p</w:t>
      </w:r>
      <w:r w:rsidR="001D5C37" w:rsidRPr="00282C0C">
        <w:t>r</w:t>
      </w:r>
      <w:r w:rsidR="006304C6" w:rsidRPr="00282C0C">
        <w:t>zez Miasto;</w:t>
      </w:r>
    </w:p>
    <w:p w:rsidR="006304C6" w:rsidRPr="00282C0C" w:rsidRDefault="001D5C37" w:rsidP="006304C6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„Niskoemisyjne autobusy hybrydowe wraz z zapleczem technicznym do ich obsługi el</w:t>
      </w:r>
      <w:r w:rsidRPr="00282C0C">
        <w:t>e</w:t>
      </w:r>
      <w:r w:rsidRPr="00282C0C">
        <w:t>mentami nowoczesnego systemu transportu zbiorowego w Tomaszowie Mazowieckim”</w:t>
      </w:r>
      <w:r w:rsidR="006304C6" w:rsidRPr="00282C0C">
        <w:t xml:space="preserve"> – przez MZK.</w:t>
      </w:r>
    </w:p>
    <w:p w:rsidR="00960CAF" w:rsidRPr="00282C0C" w:rsidRDefault="006304C6" w:rsidP="001D5C37">
      <w:r w:rsidRPr="00282C0C">
        <w:t xml:space="preserve">Obydwa projekty pozyskały </w:t>
      </w:r>
      <w:r w:rsidR="00635A50" w:rsidRPr="00282C0C">
        <w:t>dofinansowanie ze środków pomocowych Unii Europejskiej w ramach regionalnego Programu Operacyjnego Województwa Łódzkiego na lata 2014-2020.</w:t>
      </w:r>
      <w:r w:rsidRPr="00282C0C">
        <w:t xml:space="preserve"> Nowe autobusy dostarczono w czwartym kwartale 201</w:t>
      </w:r>
      <w:r w:rsidR="00C42CFF" w:rsidRPr="00282C0C">
        <w:t>7</w:t>
      </w:r>
      <w:r w:rsidRPr="00282C0C">
        <w:t xml:space="preserve"> r.</w:t>
      </w:r>
    </w:p>
    <w:p w:rsidR="00641F80" w:rsidRPr="00282C0C" w:rsidRDefault="002A43B4" w:rsidP="001D5C37">
      <w:r w:rsidRPr="00282C0C">
        <w:t xml:space="preserve">Pomimo </w:t>
      </w:r>
      <w:r w:rsidR="006304C6" w:rsidRPr="00282C0C">
        <w:t>dokonanej w 201</w:t>
      </w:r>
      <w:r w:rsidR="00C42CFF" w:rsidRPr="00282C0C">
        <w:t>7</w:t>
      </w:r>
      <w:r w:rsidR="006304C6" w:rsidRPr="00282C0C">
        <w:t xml:space="preserve"> r. wymiany dużej partii taboru, nadal </w:t>
      </w:r>
      <w:r w:rsidR="001D5C37" w:rsidRPr="00282C0C">
        <w:t>39</w:t>
      </w:r>
      <w:r w:rsidRPr="00282C0C">
        <w:t>%</w:t>
      </w:r>
      <w:r w:rsidR="006304C6" w:rsidRPr="00282C0C">
        <w:t xml:space="preserve"> posiadanych przez MZK </w:t>
      </w:r>
      <w:r w:rsidRPr="00282C0C">
        <w:t xml:space="preserve">autobusów ma już </w:t>
      </w:r>
      <w:r w:rsidR="006304C6" w:rsidRPr="00282C0C">
        <w:t xml:space="preserve">przynajmniej </w:t>
      </w:r>
      <w:r w:rsidRPr="00282C0C">
        <w:t xml:space="preserve">10 </w:t>
      </w:r>
      <w:r w:rsidR="006A1944" w:rsidRPr="00282C0C">
        <w:t>lat</w:t>
      </w:r>
      <w:r w:rsidRPr="00282C0C">
        <w:t xml:space="preserve">, a </w:t>
      </w:r>
      <w:r w:rsidR="001D5C37" w:rsidRPr="00282C0C">
        <w:t>3</w:t>
      </w:r>
      <w:r w:rsidR="006304C6" w:rsidRPr="00282C0C">
        <w:t>2</w:t>
      </w:r>
      <w:r w:rsidRPr="00282C0C">
        <w:t xml:space="preserve">% pojazdów operatora przekroczyło </w:t>
      </w:r>
      <w:r w:rsidR="006304C6" w:rsidRPr="00282C0C">
        <w:t xml:space="preserve">nawet </w:t>
      </w:r>
      <w:r w:rsidRPr="00282C0C">
        <w:t xml:space="preserve">wiek </w:t>
      </w:r>
      <w:r w:rsidR="001D5C37" w:rsidRPr="00282C0C">
        <w:t>15</w:t>
      </w:r>
      <w:r w:rsidRPr="00282C0C">
        <w:t xml:space="preserve"> lat.</w:t>
      </w:r>
    </w:p>
    <w:p w:rsidR="005A3E7B" w:rsidRPr="00282C0C" w:rsidRDefault="005A3E7B" w:rsidP="00AB2D3A">
      <w:r w:rsidRPr="00282C0C">
        <w:t xml:space="preserve">Średni wiek pojazdów </w:t>
      </w:r>
      <w:r w:rsidR="00642A5D" w:rsidRPr="00282C0C">
        <w:t>MZK</w:t>
      </w:r>
      <w:r w:rsidRPr="00282C0C">
        <w:t xml:space="preserve"> jest </w:t>
      </w:r>
      <w:r w:rsidR="007D78DD" w:rsidRPr="00282C0C">
        <w:t xml:space="preserve">względnie </w:t>
      </w:r>
      <w:r w:rsidR="00AB2D3A" w:rsidRPr="00282C0C">
        <w:t>niski</w:t>
      </w:r>
      <w:r w:rsidRPr="00282C0C">
        <w:t xml:space="preserve"> – </w:t>
      </w:r>
      <w:r w:rsidR="00090CE2" w:rsidRPr="00282C0C">
        <w:t xml:space="preserve">wg stanu na </w:t>
      </w:r>
      <w:r w:rsidRPr="00282C0C">
        <w:t>3</w:t>
      </w:r>
      <w:r w:rsidR="00AB2D3A" w:rsidRPr="00282C0C">
        <w:t>0</w:t>
      </w:r>
      <w:r w:rsidRPr="00282C0C">
        <w:t xml:space="preserve"> </w:t>
      </w:r>
      <w:r w:rsidR="00AB2D3A" w:rsidRPr="00282C0C">
        <w:t>września</w:t>
      </w:r>
      <w:r w:rsidR="00090CE2" w:rsidRPr="00282C0C">
        <w:t xml:space="preserve"> </w:t>
      </w:r>
      <w:r w:rsidR="00641F80" w:rsidRPr="00282C0C">
        <w:t xml:space="preserve">2018 r. </w:t>
      </w:r>
      <w:r w:rsidR="00AB2D3A" w:rsidRPr="00282C0C">
        <w:t>w</w:t>
      </w:r>
      <w:r w:rsidR="00AB2D3A" w:rsidRPr="00282C0C">
        <w:t>y</w:t>
      </w:r>
      <w:r w:rsidR="00AB2D3A" w:rsidRPr="00282C0C">
        <w:t>nosił tylko 7,7</w:t>
      </w:r>
      <w:r w:rsidRPr="00282C0C">
        <w:t xml:space="preserve"> lat</w:t>
      </w:r>
      <w:r w:rsidR="00090CE2" w:rsidRPr="00282C0C">
        <w:t xml:space="preserve">, czyli </w:t>
      </w:r>
      <w:r w:rsidR="00AB2D3A" w:rsidRPr="00282C0C">
        <w:t xml:space="preserve">był </w:t>
      </w:r>
      <w:r w:rsidR="00641F80" w:rsidRPr="00282C0C">
        <w:t>zbliż</w:t>
      </w:r>
      <w:r w:rsidR="00AB2D3A" w:rsidRPr="00282C0C">
        <w:t>ony</w:t>
      </w:r>
      <w:r w:rsidR="00641F80" w:rsidRPr="00282C0C">
        <w:t xml:space="preserve"> do </w:t>
      </w:r>
      <w:r w:rsidR="00AB2D3A" w:rsidRPr="00282C0C">
        <w:t>połowy</w:t>
      </w:r>
      <w:r w:rsidR="007D78DD" w:rsidRPr="00282C0C">
        <w:t xml:space="preserve"> </w:t>
      </w:r>
      <w:r w:rsidR="00641F80" w:rsidRPr="00282C0C">
        <w:t>zakładanego</w:t>
      </w:r>
      <w:r w:rsidR="00090CE2" w:rsidRPr="00282C0C">
        <w:t xml:space="preserve"> w analizach 13-letni</w:t>
      </w:r>
      <w:r w:rsidR="00641F80" w:rsidRPr="00282C0C">
        <w:t>ego</w:t>
      </w:r>
      <w:r w:rsidR="00090CE2" w:rsidRPr="00282C0C">
        <w:t xml:space="preserve"> okres</w:t>
      </w:r>
      <w:r w:rsidR="00641F80" w:rsidRPr="00282C0C">
        <w:t>u</w:t>
      </w:r>
      <w:r w:rsidR="00090CE2" w:rsidRPr="00282C0C">
        <w:t xml:space="preserve"> planowej eksploatacji autobusów z </w:t>
      </w:r>
      <w:r w:rsidR="00E6564B" w:rsidRPr="00282C0C">
        <w:t xml:space="preserve">tradycyjnymi </w:t>
      </w:r>
      <w:r w:rsidR="00090CE2" w:rsidRPr="00282C0C">
        <w:t>silnikami na olej napędowy. W celu uzysk</w:t>
      </w:r>
      <w:r w:rsidR="00090CE2" w:rsidRPr="00282C0C">
        <w:t>a</w:t>
      </w:r>
      <w:r w:rsidR="00090CE2" w:rsidRPr="00282C0C">
        <w:t>nia średniego wieku taboru na poziomie 6,5 roku</w:t>
      </w:r>
      <w:r w:rsidR="006304C6" w:rsidRPr="00282C0C">
        <w:t xml:space="preserve">, </w:t>
      </w:r>
      <w:r w:rsidR="00090CE2" w:rsidRPr="00282C0C">
        <w:t xml:space="preserve">niezbędna byłaby wymiana </w:t>
      </w:r>
      <w:r w:rsidR="00AB2D3A" w:rsidRPr="00282C0C">
        <w:t>w 2019 r. k</w:t>
      </w:r>
      <w:r w:rsidR="00AB2D3A" w:rsidRPr="00282C0C">
        <w:t>o</w:t>
      </w:r>
      <w:r w:rsidR="00AB2D3A" w:rsidRPr="00282C0C">
        <w:lastRenderedPageBreak/>
        <w:t>lejnych 4 autobusów na fabrycznie nowe</w:t>
      </w:r>
      <w:r w:rsidR="00090CE2" w:rsidRPr="00282C0C">
        <w:t xml:space="preserve">, a </w:t>
      </w:r>
      <w:r w:rsidR="00AB2D3A" w:rsidRPr="00282C0C">
        <w:t xml:space="preserve">przez kilka kolejnych lat </w:t>
      </w:r>
      <w:r w:rsidR="00090CE2" w:rsidRPr="00282C0C">
        <w:t>– dla utrzymania wska</w:t>
      </w:r>
      <w:r w:rsidR="00090CE2" w:rsidRPr="00282C0C">
        <w:t>ź</w:t>
      </w:r>
      <w:r w:rsidR="00090CE2" w:rsidRPr="00282C0C">
        <w:t>nika na</w:t>
      </w:r>
      <w:r w:rsidR="006304C6" w:rsidRPr="00282C0C">
        <w:t> </w:t>
      </w:r>
      <w:r w:rsidR="00090CE2" w:rsidRPr="00282C0C">
        <w:t xml:space="preserve">tym samym poziomie – </w:t>
      </w:r>
      <w:r w:rsidR="00424924" w:rsidRPr="00282C0C">
        <w:t>coroczn</w:t>
      </w:r>
      <w:r w:rsidR="00090CE2" w:rsidRPr="00282C0C">
        <w:t xml:space="preserve">a wymiana </w:t>
      </w:r>
      <w:r w:rsidR="00AB2D3A" w:rsidRPr="00282C0C">
        <w:t>1-2</w:t>
      </w:r>
      <w:r w:rsidRPr="00282C0C">
        <w:t xml:space="preserve"> pojazdów.</w:t>
      </w:r>
    </w:p>
    <w:p w:rsidR="007D78DD" w:rsidRPr="00282C0C" w:rsidRDefault="00427C49" w:rsidP="00AB2D3A">
      <w:r w:rsidRPr="00282C0C">
        <w:t>W tabeli 4</w:t>
      </w:r>
      <w:r w:rsidR="000C512A" w:rsidRPr="00282C0C">
        <w:t xml:space="preserve"> przedstawiono </w:t>
      </w:r>
      <w:r w:rsidR="007D78DD" w:rsidRPr="00282C0C">
        <w:t xml:space="preserve">strukturę taboru </w:t>
      </w:r>
      <w:r w:rsidR="00642A5D" w:rsidRPr="00282C0C">
        <w:t>tomaszowskiej</w:t>
      </w:r>
      <w:r w:rsidR="00AB2D3A" w:rsidRPr="00282C0C">
        <w:t xml:space="preserve"> </w:t>
      </w:r>
      <w:r w:rsidR="007D78DD" w:rsidRPr="00282C0C">
        <w:t xml:space="preserve">komunikacji miejskiej pod kątem spełniania norm czystości spalin EURO – </w:t>
      </w:r>
      <w:r w:rsidR="00424924" w:rsidRPr="00282C0C">
        <w:t>wg stanu na 3</w:t>
      </w:r>
      <w:r w:rsidR="00AB2D3A" w:rsidRPr="00282C0C">
        <w:t>0</w:t>
      </w:r>
      <w:r w:rsidR="00424924" w:rsidRPr="00282C0C">
        <w:t xml:space="preserve"> </w:t>
      </w:r>
      <w:r w:rsidR="00AB2D3A" w:rsidRPr="00282C0C">
        <w:t>września</w:t>
      </w:r>
      <w:r w:rsidR="00490758" w:rsidRPr="00282C0C">
        <w:t xml:space="preserve"> </w:t>
      </w:r>
      <w:r w:rsidR="00424924" w:rsidRPr="00282C0C">
        <w:t>2018 r.</w:t>
      </w:r>
    </w:p>
    <w:p w:rsidR="000C512A" w:rsidRPr="00282C0C" w:rsidRDefault="000C512A" w:rsidP="00AB2D3A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bookmarkStart w:id="24" w:name="_Hlk532935694"/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4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Struktura taboru </w:t>
      </w:r>
      <w:r w:rsidR="00642A5D" w:rsidRPr="00282C0C">
        <w:rPr>
          <w:color w:val="000000"/>
          <w:sz w:val="22"/>
          <w:szCs w:val="22"/>
        </w:rPr>
        <w:t>tomaszowskiej</w:t>
      </w:r>
      <w:r w:rsidR="00AB2D3A" w:rsidRPr="00282C0C">
        <w:rPr>
          <w:color w:val="000000"/>
          <w:sz w:val="22"/>
          <w:szCs w:val="22"/>
        </w:rPr>
        <w:t xml:space="preserve"> </w:t>
      </w:r>
      <w:r w:rsidR="007D78DD" w:rsidRPr="00282C0C">
        <w:rPr>
          <w:color w:val="000000"/>
          <w:sz w:val="22"/>
          <w:szCs w:val="22"/>
        </w:rPr>
        <w:t xml:space="preserve">komunikacji miejskiej </w:t>
      </w:r>
      <w:r w:rsidRPr="00282C0C">
        <w:rPr>
          <w:color w:val="000000"/>
          <w:sz w:val="22"/>
          <w:szCs w:val="22"/>
        </w:rPr>
        <w:t>w podziale</w:t>
      </w:r>
      <w:r w:rsidR="006304C6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na normy emisji spalin</w:t>
      </w:r>
      <w:r w:rsidR="007D78DD" w:rsidRPr="00282C0C">
        <w:rPr>
          <w:color w:val="000000"/>
          <w:sz w:val="22"/>
          <w:szCs w:val="22"/>
        </w:rPr>
        <w:t xml:space="preserve"> </w:t>
      </w:r>
      <w:r w:rsidR="00424924" w:rsidRPr="00282C0C">
        <w:rPr>
          <w:color w:val="000000"/>
          <w:sz w:val="22"/>
          <w:szCs w:val="22"/>
        </w:rPr>
        <w:t>– stan na 3</w:t>
      </w:r>
      <w:r w:rsidR="00AB2D3A" w:rsidRPr="00282C0C">
        <w:rPr>
          <w:color w:val="000000"/>
          <w:sz w:val="22"/>
          <w:szCs w:val="22"/>
        </w:rPr>
        <w:t>0 września</w:t>
      </w:r>
      <w:r w:rsidR="007D78DD" w:rsidRPr="00282C0C">
        <w:rPr>
          <w:color w:val="000000"/>
          <w:sz w:val="22"/>
          <w:szCs w:val="22"/>
        </w:rPr>
        <w:t xml:space="preserve"> 2</w:t>
      </w:r>
      <w:r w:rsidR="00424924" w:rsidRPr="00282C0C">
        <w:rPr>
          <w:color w:val="000000"/>
          <w:sz w:val="22"/>
          <w:szCs w:val="22"/>
        </w:rPr>
        <w:t>018 r.</w:t>
      </w:r>
    </w:p>
    <w:tbl>
      <w:tblPr>
        <w:tblStyle w:val="Tabela-Siatka3"/>
        <w:tblW w:w="9072" w:type="dxa"/>
        <w:tblLook w:val="04A0"/>
      </w:tblPr>
      <w:tblGrid>
        <w:gridCol w:w="1555"/>
        <w:gridCol w:w="992"/>
        <w:gridCol w:w="913"/>
        <w:gridCol w:w="913"/>
        <w:gridCol w:w="913"/>
        <w:gridCol w:w="913"/>
        <w:gridCol w:w="913"/>
        <w:gridCol w:w="914"/>
        <w:gridCol w:w="1046"/>
      </w:tblGrid>
      <w:tr w:rsidR="00EA3426" w:rsidRPr="00282C0C" w:rsidTr="006304C6">
        <w:tc>
          <w:tcPr>
            <w:tcW w:w="1555" w:type="dxa"/>
            <w:vMerge w:val="restart"/>
            <w:shd w:val="clear" w:color="auto" w:fill="FFFF99"/>
            <w:vAlign w:val="center"/>
          </w:tcPr>
          <w:p w:rsidR="00EA342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Pojazdy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EA3426" w:rsidRPr="00282C0C" w:rsidRDefault="00EA342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Jedn.</w:t>
            </w:r>
          </w:p>
        </w:tc>
        <w:tc>
          <w:tcPr>
            <w:tcW w:w="5479" w:type="dxa"/>
            <w:gridSpan w:val="6"/>
            <w:shd w:val="clear" w:color="auto" w:fill="FFFF99"/>
            <w:vAlign w:val="center"/>
          </w:tcPr>
          <w:p w:rsidR="00EA3426" w:rsidRPr="00282C0C" w:rsidRDefault="00EA342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Norma czystości spalin EURO</w:t>
            </w:r>
          </w:p>
        </w:tc>
        <w:tc>
          <w:tcPr>
            <w:tcW w:w="1046" w:type="dxa"/>
            <w:vMerge w:val="restart"/>
            <w:shd w:val="clear" w:color="auto" w:fill="FFFF99"/>
            <w:vAlign w:val="center"/>
          </w:tcPr>
          <w:p w:rsidR="00EA3426" w:rsidRPr="00282C0C" w:rsidRDefault="00EA342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Razem</w:t>
            </w:r>
          </w:p>
        </w:tc>
      </w:tr>
      <w:tr w:rsidR="006304C6" w:rsidRPr="00282C0C" w:rsidTr="006304C6">
        <w:tc>
          <w:tcPr>
            <w:tcW w:w="1555" w:type="dxa"/>
            <w:vMerge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1046" w:type="dxa"/>
            <w:vMerge/>
            <w:shd w:val="clear" w:color="auto" w:fill="FFFF99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6304C6" w:rsidRPr="00282C0C" w:rsidTr="006304C6">
        <w:tc>
          <w:tcPr>
            <w:tcW w:w="1555" w:type="dxa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Liczba</w:t>
            </w:r>
          </w:p>
        </w:tc>
        <w:tc>
          <w:tcPr>
            <w:tcW w:w="992" w:type="dxa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1046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41</w:t>
            </w:r>
          </w:p>
        </w:tc>
      </w:tr>
      <w:tr w:rsidR="006304C6" w:rsidRPr="00282C0C" w:rsidTr="006304C6">
        <w:tc>
          <w:tcPr>
            <w:tcW w:w="1555" w:type="dxa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Struktura</w:t>
            </w:r>
          </w:p>
        </w:tc>
        <w:tc>
          <w:tcPr>
            <w:tcW w:w="992" w:type="dxa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2,4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24,4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4,9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7,3</w:t>
            </w:r>
          </w:p>
        </w:tc>
        <w:tc>
          <w:tcPr>
            <w:tcW w:w="913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61,0</w:t>
            </w:r>
          </w:p>
        </w:tc>
        <w:tc>
          <w:tcPr>
            <w:tcW w:w="1046" w:type="dxa"/>
            <w:vAlign w:val="center"/>
          </w:tcPr>
          <w:p w:rsidR="006304C6" w:rsidRPr="00282C0C" w:rsidRDefault="006304C6" w:rsidP="00AB2D3A">
            <w:pPr>
              <w:spacing w:before="80" w:after="6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100,0</w:t>
            </w:r>
          </w:p>
        </w:tc>
      </w:tr>
    </w:tbl>
    <w:p w:rsidR="006304C6" w:rsidRPr="00282C0C" w:rsidRDefault="000C512A" w:rsidP="006304C6">
      <w:pPr>
        <w:spacing w:before="120" w:after="240"/>
        <w:ind w:firstLine="0"/>
        <w:jc w:val="left"/>
      </w:pPr>
      <w:r w:rsidRPr="00282C0C">
        <w:rPr>
          <w:rFonts w:cs="Tahoma"/>
          <w:sz w:val="20"/>
          <w:szCs w:val="20"/>
        </w:rPr>
        <w:t xml:space="preserve">Źródło: </w:t>
      </w:r>
      <w:r w:rsidR="00447065" w:rsidRPr="00282C0C">
        <w:rPr>
          <w:rFonts w:cs="Tahoma"/>
          <w:sz w:val="20"/>
          <w:szCs w:val="20"/>
        </w:rPr>
        <w:t>d</w:t>
      </w:r>
      <w:r w:rsidRPr="00282C0C">
        <w:rPr>
          <w:rFonts w:cs="Tahoma"/>
          <w:sz w:val="20"/>
          <w:szCs w:val="20"/>
        </w:rPr>
        <w:t xml:space="preserve">ane </w:t>
      </w:r>
      <w:r w:rsidR="00642A5D" w:rsidRPr="00282C0C">
        <w:rPr>
          <w:rFonts w:cs="Tahoma"/>
          <w:sz w:val="20"/>
          <w:szCs w:val="20"/>
        </w:rPr>
        <w:t>MZK</w:t>
      </w:r>
      <w:r w:rsidR="007D78DD" w:rsidRPr="00282C0C">
        <w:rPr>
          <w:rFonts w:cs="Tahoma"/>
          <w:sz w:val="20"/>
          <w:szCs w:val="20"/>
        </w:rPr>
        <w:t>.</w:t>
      </w:r>
      <w:bookmarkEnd w:id="24"/>
    </w:p>
    <w:p w:rsidR="000C512A" w:rsidRPr="00282C0C" w:rsidRDefault="000C512A" w:rsidP="007D0BE3">
      <w:r w:rsidRPr="00282C0C">
        <w:t xml:space="preserve">Do </w:t>
      </w:r>
      <w:r w:rsidR="00271BBD" w:rsidRPr="00282C0C">
        <w:t xml:space="preserve">niniejszej </w:t>
      </w:r>
      <w:r w:rsidRPr="00282C0C">
        <w:t xml:space="preserve">analizy przyjęto </w:t>
      </w:r>
      <w:r w:rsidR="00B661D1" w:rsidRPr="00282C0C">
        <w:t xml:space="preserve">ilostan </w:t>
      </w:r>
      <w:r w:rsidRPr="00282C0C">
        <w:t xml:space="preserve">taboru </w:t>
      </w:r>
      <w:r w:rsidR="00642A5D" w:rsidRPr="00282C0C">
        <w:t>tomaszowskiej</w:t>
      </w:r>
      <w:r w:rsidR="007D0BE3" w:rsidRPr="00282C0C">
        <w:t xml:space="preserve"> </w:t>
      </w:r>
      <w:r w:rsidR="00E347DE" w:rsidRPr="00282C0C">
        <w:t>komunikacji miejskiej</w:t>
      </w:r>
      <w:r w:rsidR="00FB0CA4" w:rsidRPr="00282C0C">
        <w:t xml:space="preserve"> </w:t>
      </w:r>
      <w:r w:rsidR="00084A9B" w:rsidRPr="00282C0C">
        <w:t>w w</w:t>
      </w:r>
      <w:r w:rsidR="00084A9B" w:rsidRPr="00282C0C">
        <w:t>a</w:t>
      </w:r>
      <w:r w:rsidR="00084A9B" w:rsidRPr="00282C0C">
        <w:t xml:space="preserve">riancie bez zakupów taboru zeroemisyjnego – </w:t>
      </w:r>
      <w:r w:rsidR="00FB0CA4" w:rsidRPr="00282C0C">
        <w:t>uwzględniając przewidywane przez Miasto i MZK zmniejszenie w 201</w:t>
      </w:r>
      <w:r w:rsidR="00C42CFF" w:rsidRPr="00282C0C">
        <w:t>9</w:t>
      </w:r>
      <w:r w:rsidR="00FB0CA4" w:rsidRPr="00282C0C">
        <w:t xml:space="preserve"> r. liczby pojazdów w ruchu do poziomu 27 </w:t>
      </w:r>
      <w:r w:rsidR="00C42CFF" w:rsidRPr="00282C0C">
        <w:t>autobusów</w:t>
      </w:r>
      <w:r w:rsidR="00675A02" w:rsidRPr="00282C0C">
        <w:t>, a także utrzymanie poziomu 25% rezerwy taborowej</w:t>
      </w:r>
      <w:r w:rsidR="00FB0CA4" w:rsidRPr="00282C0C">
        <w:t xml:space="preserve"> </w:t>
      </w:r>
      <w:r w:rsidR="00E347DE" w:rsidRPr="00282C0C">
        <w:t xml:space="preserve">– </w:t>
      </w:r>
      <w:r w:rsidR="00675A02" w:rsidRPr="00282C0C">
        <w:t>w liczbie 36</w:t>
      </w:r>
      <w:r w:rsidRPr="00282C0C">
        <w:t xml:space="preserve"> auto</w:t>
      </w:r>
      <w:r w:rsidR="00987B30" w:rsidRPr="00282C0C">
        <w:t>bus</w:t>
      </w:r>
      <w:r w:rsidR="00675A02" w:rsidRPr="00282C0C">
        <w:t>ów</w:t>
      </w:r>
      <w:r w:rsidRPr="00282C0C">
        <w:t>.</w:t>
      </w:r>
      <w:r w:rsidR="00987B30" w:rsidRPr="00282C0C">
        <w:t xml:space="preserve"> Przy realizacji zakupu taboru elektrycznego przyjęto </w:t>
      </w:r>
      <w:r w:rsidR="00447065" w:rsidRPr="00282C0C">
        <w:t xml:space="preserve">zasadę </w:t>
      </w:r>
      <w:r w:rsidR="00987B30" w:rsidRPr="00282C0C">
        <w:t>zast</w:t>
      </w:r>
      <w:r w:rsidR="00447065" w:rsidRPr="00282C0C">
        <w:t xml:space="preserve">ępowania </w:t>
      </w:r>
      <w:r w:rsidR="00E347DE" w:rsidRPr="00282C0C">
        <w:t xml:space="preserve">każdych </w:t>
      </w:r>
      <w:r w:rsidR="00B661D1" w:rsidRPr="00282C0C">
        <w:t>pięciu</w:t>
      </w:r>
      <w:r w:rsidR="00987B30" w:rsidRPr="00282C0C">
        <w:t xml:space="preserve"> pojazdów spalinowych </w:t>
      </w:r>
      <w:r w:rsidR="00447065" w:rsidRPr="00282C0C">
        <w:t xml:space="preserve">w ruchu </w:t>
      </w:r>
      <w:r w:rsidR="00B661D1" w:rsidRPr="00282C0C">
        <w:t>sześcioma</w:t>
      </w:r>
      <w:r w:rsidR="00987B30" w:rsidRPr="00282C0C">
        <w:t xml:space="preserve"> autobusami zeroemisyjnymi</w:t>
      </w:r>
      <w:r w:rsidR="00447065" w:rsidRPr="00282C0C">
        <w:t xml:space="preserve"> –</w:t>
      </w:r>
      <w:r w:rsidR="00987B30" w:rsidRPr="00282C0C">
        <w:t xml:space="preserve"> z uwagi na</w:t>
      </w:r>
      <w:r w:rsidR="00E347DE" w:rsidRPr="00282C0C">
        <w:t> </w:t>
      </w:r>
      <w:r w:rsidR="00987B30" w:rsidRPr="00282C0C">
        <w:t>konieczność zapewnienia doda</w:t>
      </w:r>
      <w:r w:rsidR="00987B30" w:rsidRPr="00282C0C">
        <w:t>t</w:t>
      </w:r>
      <w:r w:rsidR="00987B30" w:rsidRPr="00282C0C">
        <w:t>kowych postojów na pętlach</w:t>
      </w:r>
      <w:r w:rsidR="00447065" w:rsidRPr="00282C0C">
        <w:t xml:space="preserve">, niezbędnych w celu </w:t>
      </w:r>
      <w:r w:rsidR="00987B30" w:rsidRPr="00282C0C">
        <w:t>doładowania pojazdów.</w:t>
      </w:r>
    </w:p>
    <w:p w:rsidR="000C512A" w:rsidRPr="00282C0C" w:rsidRDefault="000C512A" w:rsidP="00C42CFF">
      <w:pPr>
        <w:pStyle w:val="Nagwek2"/>
        <w:spacing w:before="120"/>
        <w:ind w:left="567"/>
        <w:jc w:val="center"/>
      </w:pPr>
      <w:bookmarkStart w:id="25" w:name="_Toc524602369"/>
      <w:bookmarkStart w:id="26" w:name="_Toc533133063"/>
      <w:r w:rsidRPr="00282C0C">
        <w:t>Planowane zamierzenia inwestycyjne</w:t>
      </w:r>
      <w:bookmarkEnd w:id="25"/>
      <w:bookmarkEnd w:id="26"/>
    </w:p>
    <w:p w:rsidR="00641F80" w:rsidRPr="00282C0C" w:rsidRDefault="000C512A" w:rsidP="000C407F">
      <w:pPr>
        <w:rPr>
          <w:rFonts w:cs="Tahoma"/>
          <w:szCs w:val="22"/>
        </w:rPr>
      </w:pPr>
      <w:r w:rsidRPr="00282C0C">
        <w:t>Miast</w:t>
      </w:r>
      <w:r w:rsidR="00980897" w:rsidRPr="00282C0C">
        <w:t>o</w:t>
      </w:r>
      <w:r w:rsidRPr="00282C0C">
        <w:t xml:space="preserve"> </w:t>
      </w:r>
      <w:r w:rsidR="00642A5D" w:rsidRPr="00282C0C">
        <w:t>Tomaszów Mazowiecki</w:t>
      </w:r>
      <w:r w:rsidRPr="00282C0C">
        <w:t xml:space="preserve"> w ramach perspektywy finansowej 2014-2020 </w:t>
      </w:r>
      <w:r w:rsidR="007D0BE3" w:rsidRPr="00282C0C">
        <w:t>z</w:t>
      </w:r>
      <w:r w:rsidRPr="00282C0C">
        <w:t>realiz</w:t>
      </w:r>
      <w:r w:rsidR="007D0BE3" w:rsidRPr="00282C0C">
        <w:t>o</w:t>
      </w:r>
      <w:r w:rsidR="007D0BE3" w:rsidRPr="00282C0C">
        <w:t xml:space="preserve">wało </w:t>
      </w:r>
      <w:r w:rsidR="000C407F" w:rsidRPr="00282C0C">
        <w:t>w 2017</w:t>
      </w:r>
      <w:r w:rsidR="00C42CFF" w:rsidRPr="00282C0C">
        <w:t xml:space="preserve"> r. </w:t>
      </w:r>
      <w:r w:rsidR="000C407F" w:rsidRPr="00282C0C">
        <w:t xml:space="preserve">zakup 20 </w:t>
      </w:r>
      <w:r w:rsidR="00C42CFF" w:rsidRPr="00282C0C">
        <w:t xml:space="preserve">autobusów </w:t>
      </w:r>
      <w:r w:rsidR="000C407F" w:rsidRPr="00282C0C">
        <w:t>w ramach projektu inwestycyjnego „Zakup niskoemisy</w:t>
      </w:r>
      <w:r w:rsidR="000C407F" w:rsidRPr="00282C0C">
        <w:t>j</w:t>
      </w:r>
      <w:r w:rsidR="000C407F" w:rsidRPr="00282C0C">
        <w:t>nego taboru publicznego transportu zbiorowego w Tomaszowie Mazowieckim wraz z infr</w:t>
      </w:r>
      <w:r w:rsidR="000C407F" w:rsidRPr="00282C0C">
        <w:t>a</w:t>
      </w:r>
      <w:r w:rsidR="000C407F" w:rsidRPr="00282C0C">
        <w:t xml:space="preserve">strukturą towarzyszącą”, natomiast MZK zrealizowało w tym samym </w:t>
      </w:r>
      <w:r w:rsidR="00C42CFF" w:rsidRPr="00282C0C">
        <w:t xml:space="preserve">czasie </w:t>
      </w:r>
      <w:r w:rsidR="000C407F" w:rsidRPr="00282C0C">
        <w:t xml:space="preserve">zakup 5 </w:t>
      </w:r>
      <w:r w:rsidR="00C42CFF" w:rsidRPr="00282C0C">
        <w:t xml:space="preserve">pojazdów </w:t>
      </w:r>
      <w:r w:rsidR="000C407F" w:rsidRPr="00282C0C">
        <w:t>w ramach projektu „Niskoemisyjne autobusy hybrydowe wraz z zapleczem technicznym do ich obsługi elementami nowoczesnego systemu transportu zbiorowego w Tomaszowie M</w:t>
      </w:r>
      <w:r w:rsidR="000C407F" w:rsidRPr="00282C0C">
        <w:t>a</w:t>
      </w:r>
      <w:r w:rsidR="000C407F" w:rsidRPr="00282C0C">
        <w:t xml:space="preserve">zowieckim”. </w:t>
      </w:r>
      <w:r w:rsidR="00C42CFF" w:rsidRPr="00282C0C">
        <w:t>Obydwa p</w:t>
      </w:r>
      <w:r w:rsidRPr="00282C0C">
        <w:t>rojekt</w:t>
      </w:r>
      <w:r w:rsidR="000C407F" w:rsidRPr="00282C0C">
        <w:t>y</w:t>
      </w:r>
      <w:r w:rsidRPr="00282C0C">
        <w:t xml:space="preserve"> </w:t>
      </w:r>
      <w:r w:rsidR="000C407F" w:rsidRPr="00282C0C">
        <w:t>zrealizowane były</w:t>
      </w:r>
      <w:r w:rsidRPr="00282C0C">
        <w:t xml:space="preserve"> ze wsparciem finansowym środkami pom</w:t>
      </w:r>
      <w:r w:rsidRPr="00282C0C">
        <w:t>o</w:t>
      </w:r>
      <w:r w:rsidRPr="00282C0C">
        <w:t xml:space="preserve">cowymi Unii Europejskiej </w:t>
      </w:r>
      <w:r w:rsidR="005A2FC4" w:rsidRPr="00282C0C">
        <w:t xml:space="preserve">z </w:t>
      </w:r>
      <w:r w:rsidR="00012A31" w:rsidRPr="00282C0C">
        <w:t xml:space="preserve">Regionalnego </w:t>
      </w:r>
      <w:r w:rsidRPr="00282C0C">
        <w:t xml:space="preserve">Programu Operacyjnego </w:t>
      </w:r>
      <w:r w:rsidR="00012A31" w:rsidRPr="00282C0C">
        <w:t xml:space="preserve">Województwa </w:t>
      </w:r>
      <w:r w:rsidR="00642A5D" w:rsidRPr="00282C0C">
        <w:t>Łódzk</w:t>
      </w:r>
      <w:r w:rsidR="00012A31" w:rsidRPr="00282C0C">
        <w:t xml:space="preserve">iego </w:t>
      </w:r>
      <w:r w:rsidR="00DE53D2" w:rsidRPr="00282C0C">
        <w:t>na</w:t>
      </w:r>
      <w:r w:rsidR="00C42CFF" w:rsidRPr="00282C0C">
        <w:t> </w:t>
      </w:r>
      <w:r w:rsidR="00DE53D2" w:rsidRPr="00282C0C">
        <w:t xml:space="preserve">lata </w:t>
      </w:r>
      <w:r w:rsidR="00012A31" w:rsidRPr="00282C0C">
        <w:t>2014-2020</w:t>
      </w:r>
      <w:r w:rsidRPr="00282C0C">
        <w:t xml:space="preserve">, </w:t>
      </w:r>
      <w:r w:rsidR="00980897" w:rsidRPr="00282C0C">
        <w:t xml:space="preserve">w ramach Osi Priorytetowej </w:t>
      </w:r>
      <w:r w:rsidR="00C42CFF" w:rsidRPr="00282C0C">
        <w:t xml:space="preserve">nr </w:t>
      </w:r>
      <w:r w:rsidR="00980897" w:rsidRPr="00282C0C">
        <w:t>III</w:t>
      </w:r>
      <w:r w:rsidR="00C42CFF" w:rsidRPr="00282C0C">
        <w:t xml:space="preserve"> – </w:t>
      </w:r>
      <w:r w:rsidR="000C407F" w:rsidRPr="00282C0C">
        <w:t xml:space="preserve">Transport, Działanie </w:t>
      </w:r>
      <w:r w:rsidR="00C42CFF" w:rsidRPr="00282C0C">
        <w:t xml:space="preserve">nr </w:t>
      </w:r>
      <w:r w:rsidR="000C407F" w:rsidRPr="00282C0C">
        <w:t>1</w:t>
      </w:r>
      <w:r w:rsidR="00C42CFF" w:rsidRPr="00282C0C">
        <w:t xml:space="preserve"> –</w:t>
      </w:r>
      <w:r w:rsidR="00980897" w:rsidRPr="00282C0C">
        <w:t xml:space="preserve"> </w:t>
      </w:r>
      <w:r w:rsidR="000C407F" w:rsidRPr="00282C0C">
        <w:t>Niskoem</w:t>
      </w:r>
      <w:r w:rsidR="000C407F" w:rsidRPr="00282C0C">
        <w:t>i</w:t>
      </w:r>
      <w:r w:rsidR="000C407F" w:rsidRPr="00282C0C">
        <w:t xml:space="preserve">syjny transport miejski, poddziałanie </w:t>
      </w:r>
      <w:r w:rsidR="00C42CFF" w:rsidRPr="00282C0C">
        <w:t xml:space="preserve">nr </w:t>
      </w:r>
      <w:r w:rsidR="000C407F" w:rsidRPr="00282C0C">
        <w:t xml:space="preserve">1.2.2 </w:t>
      </w:r>
      <w:r w:rsidR="00C42CFF" w:rsidRPr="00282C0C">
        <w:t xml:space="preserve">– </w:t>
      </w:r>
      <w:r w:rsidR="000C407F" w:rsidRPr="00282C0C">
        <w:t>Niskoemisyjny transport miejski</w:t>
      </w:r>
      <w:r w:rsidR="00641F80" w:rsidRPr="00282C0C">
        <w:rPr>
          <w:rFonts w:cs="Tahoma"/>
          <w:szCs w:val="22"/>
        </w:rPr>
        <w:t>.</w:t>
      </w:r>
    </w:p>
    <w:p w:rsidR="003E7884" w:rsidRPr="00282C0C" w:rsidRDefault="00012A31" w:rsidP="000C407F">
      <w:pPr>
        <w:rPr>
          <w:rFonts w:cs="Tahoma"/>
          <w:szCs w:val="22"/>
        </w:rPr>
      </w:pPr>
      <w:r w:rsidRPr="00282C0C">
        <w:rPr>
          <w:rFonts w:cs="Tahoma"/>
          <w:szCs w:val="22"/>
        </w:rPr>
        <w:t>W</w:t>
      </w:r>
      <w:r w:rsidR="00C42CFF" w:rsidRPr="00282C0C">
        <w:rPr>
          <w:rFonts w:cs="Tahoma"/>
          <w:szCs w:val="22"/>
        </w:rPr>
        <w:t xml:space="preserve">skutek realizacji </w:t>
      </w:r>
      <w:r w:rsidR="005A2FC4" w:rsidRPr="00282C0C">
        <w:rPr>
          <w:rFonts w:cs="Tahoma"/>
          <w:szCs w:val="22"/>
        </w:rPr>
        <w:t>opis</w:t>
      </w:r>
      <w:r w:rsidR="00C42CFF" w:rsidRPr="00282C0C">
        <w:rPr>
          <w:rFonts w:cs="Tahoma"/>
          <w:szCs w:val="22"/>
        </w:rPr>
        <w:t xml:space="preserve">anych inwestycji </w:t>
      </w:r>
      <w:r w:rsidR="000C407F" w:rsidRPr="00282C0C">
        <w:rPr>
          <w:rFonts w:cs="Tahoma"/>
          <w:szCs w:val="22"/>
        </w:rPr>
        <w:t xml:space="preserve">tabor tomaszowskiej </w:t>
      </w:r>
      <w:r w:rsidR="0033607C" w:rsidRPr="00282C0C">
        <w:rPr>
          <w:rFonts w:cs="Tahoma"/>
          <w:szCs w:val="22"/>
        </w:rPr>
        <w:t>komunikacji miejskiej wzbogacił</w:t>
      </w:r>
      <w:r w:rsidR="000C407F" w:rsidRPr="00282C0C">
        <w:rPr>
          <w:rFonts w:cs="Tahoma"/>
          <w:szCs w:val="22"/>
        </w:rPr>
        <w:t xml:space="preserve"> się o 25 szt. autobusów hybrydowych klasy maxi. Wszystkie pojazdy </w:t>
      </w:r>
      <w:r w:rsidR="00F55FEC" w:rsidRPr="00282C0C">
        <w:rPr>
          <w:rFonts w:cs="Tahoma"/>
          <w:szCs w:val="22"/>
        </w:rPr>
        <w:t xml:space="preserve">zakupione przez Miasto </w:t>
      </w:r>
      <w:r w:rsidR="0033607C" w:rsidRPr="00282C0C">
        <w:rPr>
          <w:rFonts w:cs="Tahoma"/>
          <w:szCs w:val="22"/>
        </w:rPr>
        <w:t xml:space="preserve">zostały w </w:t>
      </w:r>
      <w:r w:rsidR="00F55FEC" w:rsidRPr="00282C0C">
        <w:rPr>
          <w:rFonts w:cs="Tahoma"/>
          <w:szCs w:val="22"/>
        </w:rPr>
        <w:t>grudniu</w:t>
      </w:r>
      <w:r w:rsidR="0033607C" w:rsidRPr="00282C0C">
        <w:rPr>
          <w:rFonts w:cs="Tahoma"/>
          <w:szCs w:val="22"/>
        </w:rPr>
        <w:t xml:space="preserve"> 2017 r. </w:t>
      </w:r>
      <w:r w:rsidR="00F55FEC" w:rsidRPr="00282C0C">
        <w:rPr>
          <w:rFonts w:cs="Tahoma"/>
          <w:szCs w:val="22"/>
        </w:rPr>
        <w:t xml:space="preserve">przekazane </w:t>
      </w:r>
      <w:r w:rsidR="0033607C" w:rsidRPr="00282C0C">
        <w:rPr>
          <w:rFonts w:cs="Tahoma"/>
          <w:szCs w:val="22"/>
        </w:rPr>
        <w:t xml:space="preserve">aportem </w:t>
      </w:r>
      <w:r w:rsidR="000C407F" w:rsidRPr="00282C0C">
        <w:rPr>
          <w:rFonts w:cs="Tahoma"/>
          <w:szCs w:val="22"/>
        </w:rPr>
        <w:t>MZK</w:t>
      </w:r>
      <w:r w:rsidR="00C42CFF" w:rsidRPr="00282C0C">
        <w:rPr>
          <w:rFonts w:cs="Tahoma"/>
          <w:szCs w:val="22"/>
        </w:rPr>
        <w:t xml:space="preserve">. </w:t>
      </w:r>
      <w:r w:rsidR="00F55FEC" w:rsidRPr="00282C0C">
        <w:rPr>
          <w:rFonts w:cs="Tahoma"/>
          <w:szCs w:val="22"/>
        </w:rPr>
        <w:t>Spółka</w:t>
      </w:r>
      <w:r w:rsidR="000C407F" w:rsidRPr="00282C0C">
        <w:rPr>
          <w:rFonts w:cs="Tahoma"/>
          <w:szCs w:val="22"/>
        </w:rPr>
        <w:t xml:space="preserve"> </w:t>
      </w:r>
      <w:r w:rsidR="0033607C" w:rsidRPr="00282C0C">
        <w:rPr>
          <w:rFonts w:cs="Tahoma"/>
          <w:szCs w:val="22"/>
        </w:rPr>
        <w:t xml:space="preserve">obecnie eksploatuje je </w:t>
      </w:r>
      <w:r w:rsidR="00C42CFF" w:rsidRPr="00282C0C">
        <w:rPr>
          <w:rFonts w:cs="Tahoma"/>
          <w:szCs w:val="22"/>
        </w:rPr>
        <w:t>do</w:t>
      </w:r>
      <w:r w:rsidR="00D479B7" w:rsidRPr="00282C0C">
        <w:rPr>
          <w:rFonts w:cs="Tahoma"/>
          <w:szCs w:val="22"/>
        </w:rPr>
        <w:t> </w:t>
      </w:r>
      <w:r w:rsidR="00C42CFF" w:rsidRPr="00282C0C">
        <w:rPr>
          <w:rFonts w:cs="Tahoma"/>
          <w:szCs w:val="22"/>
        </w:rPr>
        <w:t xml:space="preserve">wykonywania </w:t>
      </w:r>
      <w:r w:rsidR="0033607C" w:rsidRPr="00282C0C">
        <w:rPr>
          <w:rFonts w:cs="Tahoma"/>
          <w:szCs w:val="22"/>
        </w:rPr>
        <w:t>przewoz</w:t>
      </w:r>
      <w:r w:rsidR="00C42CFF" w:rsidRPr="00282C0C">
        <w:rPr>
          <w:rFonts w:cs="Tahoma"/>
          <w:szCs w:val="22"/>
        </w:rPr>
        <w:t>ów</w:t>
      </w:r>
      <w:r w:rsidR="0033607C" w:rsidRPr="00282C0C">
        <w:rPr>
          <w:rFonts w:cs="Tahoma"/>
          <w:szCs w:val="22"/>
        </w:rPr>
        <w:t xml:space="preserve"> w </w:t>
      </w:r>
      <w:r w:rsidR="000C407F" w:rsidRPr="00282C0C">
        <w:rPr>
          <w:rFonts w:cs="Tahoma"/>
          <w:szCs w:val="22"/>
        </w:rPr>
        <w:t>komunikacji miejskiej.</w:t>
      </w:r>
    </w:p>
    <w:p w:rsidR="00F55FEC" w:rsidRPr="00282C0C" w:rsidRDefault="00F55FEC" w:rsidP="000C407F">
      <w:pPr>
        <w:rPr>
          <w:rFonts w:cs="Tahoma"/>
          <w:szCs w:val="22"/>
        </w:rPr>
      </w:pPr>
      <w:r w:rsidRPr="00282C0C">
        <w:rPr>
          <w:rFonts w:cs="Tahoma"/>
          <w:szCs w:val="22"/>
        </w:rPr>
        <w:lastRenderedPageBreak/>
        <w:t>Projekt „Zakup niskoemisyjnego taboru publicznego transportu zbiorowego w Tom</w:t>
      </w:r>
      <w:r w:rsidRPr="00282C0C">
        <w:rPr>
          <w:rFonts w:cs="Tahoma"/>
          <w:szCs w:val="22"/>
        </w:rPr>
        <w:t>a</w:t>
      </w:r>
      <w:r w:rsidRPr="00282C0C">
        <w:rPr>
          <w:rFonts w:cs="Tahoma"/>
          <w:szCs w:val="22"/>
        </w:rPr>
        <w:t>szowie Mazowieckim wraz z infrastrukturą towarzyszącą” realizowany przez Miasto obejm</w:t>
      </w:r>
      <w:r w:rsidR="00C42CFF" w:rsidRPr="00282C0C">
        <w:rPr>
          <w:rFonts w:cs="Tahoma"/>
          <w:szCs w:val="22"/>
        </w:rPr>
        <w:t>o</w:t>
      </w:r>
      <w:r w:rsidR="00C42CFF" w:rsidRPr="00282C0C">
        <w:rPr>
          <w:rFonts w:cs="Tahoma"/>
          <w:szCs w:val="22"/>
        </w:rPr>
        <w:t xml:space="preserve">wał </w:t>
      </w:r>
      <w:r w:rsidRPr="00282C0C">
        <w:rPr>
          <w:rFonts w:cs="Tahoma"/>
          <w:szCs w:val="22"/>
        </w:rPr>
        <w:t>także budowę 5 parkingów bike&amp;ride, przebudow</w:t>
      </w:r>
      <w:r w:rsidR="00F852BA" w:rsidRPr="00282C0C">
        <w:rPr>
          <w:rFonts w:cs="Tahoma"/>
          <w:szCs w:val="22"/>
        </w:rPr>
        <w:t xml:space="preserve">ę </w:t>
      </w:r>
      <w:r w:rsidR="00866F37" w:rsidRPr="00282C0C">
        <w:rPr>
          <w:rFonts w:cs="Tahoma"/>
          <w:szCs w:val="22"/>
        </w:rPr>
        <w:t>węzła</w:t>
      </w:r>
      <w:r w:rsidR="00F852BA" w:rsidRPr="00282C0C">
        <w:rPr>
          <w:rFonts w:cs="Tahoma"/>
          <w:szCs w:val="22"/>
        </w:rPr>
        <w:t xml:space="preserve"> przesiadkow</w:t>
      </w:r>
      <w:r w:rsidR="00866F37" w:rsidRPr="00282C0C">
        <w:rPr>
          <w:rFonts w:cs="Tahoma"/>
          <w:szCs w:val="22"/>
        </w:rPr>
        <w:t>ego</w:t>
      </w:r>
      <w:r w:rsidR="00F852BA" w:rsidRPr="00282C0C">
        <w:rPr>
          <w:rFonts w:cs="Tahoma"/>
          <w:szCs w:val="22"/>
        </w:rPr>
        <w:t xml:space="preserve"> oraz montaż 15</w:t>
      </w:r>
      <w:r w:rsidR="00C42CFF" w:rsidRPr="00282C0C">
        <w:rPr>
          <w:rFonts w:cs="Tahoma"/>
          <w:szCs w:val="22"/>
        </w:rPr>
        <w:t> </w:t>
      </w:r>
      <w:r w:rsidR="00F852BA" w:rsidRPr="00282C0C">
        <w:rPr>
          <w:rFonts w:cs="Tahoma"/>
          <w:szCs w:val="22"/>
        </w:rPr>
        <w:t>szt. tablic informacji pasażerskiej.</w:t>
      </w:r>
    </w:p>
    <w:p w:rsidR="00C42CFF" w:rsidRPr="00282C0C" w:rsidRDefault="004B2FEA" w:rsidP="0060784D">
      <w:pPr>
        <w:rPr>
          <w:rFonts w:cs="Tahoma"/>
          <w:szCs w:val="22"/>
        </w:rPr>
      </w:pPr>
      <w:r w:rsidRPr="00282C0C">
        <w:rPr>
          <w:rFonts w:cs="Tahoma"/>
          <w:szCs w:val="22"/>
        </w:rPr>
        <w:t>W ramach projektu</w:t>
      </w:r>
      <w:r w:rsidR="00441453" w:rsidRPr="00282C0C">
        <w:rPr>
          <w:rFonts w:cs="Tahoma"/>
          <w:szCs w:val="22"/>
        </w:rPr>
        <w:t xml:space="preserve"> „Niskoemisyjne autobusy hybrydowe wraz z zapleczem technic</w:t>
      </w:r>
      <w:r w:rsidR="00441453" w:rsidRPr="00282C0C">
        <w:rPr>
          <w:rFonts w:cs="Tahoma"/>
          <w:szCs w:val="22"/>
        </w:rPr>
        <w:t>z</w:t>
      </w:r>
      <w:r w:rsidR="00441453" w:rsidRPr="00282C0C">
        <w:rPr>
          <w:rFonts w:cs="Tahoma"/>
          <w:szCs w:val="22"/>
        </w:rPr>
        <w:t>nym do ich obsługi elementami nowoczesnego systemu transportu zbiorowego w Tomasz</w:t>
      </w:r>
      <w:r w:rsidR="00441453" w:rsidRPr="00282C0C">
        <w:rPr>
          <w:rFonts w:cs="Tahoma"/>
          <w:szCs w:val="22"/>
        </w:rPr>
        <w:t>o</w:t>
      </w:r>
      <w:r w:rsidR="00441453" w:rsidRPr="00282C0C">
        <w:rPr>
          <w:rFonts w:cs="Tahoma"/>
          <w:szCs w:val="22"/>
        </w:rPr>
        <w:t xml:space="preserve">wie Mazowieckim” </w:t>
      </w:r>
      <w:r w:rsidR="005B36A5" w:rsidRPr="00282C0C">
        <w:rPr>
          <w:rFonts w:cs="Tahoma"/>
          <w:szCs w:val="22"/>
        </w:rPr>
        <w:t>zrealizowano</w:t>
      </w:r>
      <w:r w:rsidR="00441453" w:rsidRPr="00282C0C">
        <w:rPr>
          <w:rFonts w:cs="Tahoma"/>
          <w:szCs w:val="22"/>
        </w:rPr>
        <w:t xml:space="preserve"> </w:t>
      </w:r>
      <w:r w:rsidR="005B36A5" w:rsidRPr="00282C0C">
        <w:rPr>
          <w:rFonts w:cs="Tahoma"/>
          <w:szCs w:val="22"/>
        </w:rPr>
        <w:t>także modernizację</w:t>
      </w:r>
      <w:r w:rsidR="00441453" w:rsidRPr="00282C0C">
        <w:rPr>
          <w:rFonts w:cs="Tahoma"/>
          <w:szCs w:val="22"/>
        </w:rPr>
        <w:t xml:space="preserve"> bazy autobusowej MZK</w:t>
      </w:r>
      <w:r w:rsidRPr="00282C0C">
        <w:rPr>
          <w:rFonts w:cs="Tahoma"/>
          <w:szCs w:val="22"/>
        </w:rPr>
        <w:t>,</w:t>
      </w:r>
      <w:r w:rsidR="00441453" w:rsidRPr="00282C0C">
        <w:rPr>
          <w:rFonts w:cs="Tahoma"/>
          <w:szCs w:val="22"/>
        </w:rPr>
        <w:t xml:space="preserve"> czyli zaplecza do obsługi autobusów </w:t>
      </w:r>
      <w:r w:rsidR="000A6357" w:rsidRPr="00282C0C">
        <w:rPr>
          <w:rFonts w:cs="Tahoma"/>
          <w:szCs w:val="22"/>
        </w:rPr>
        <w:t>hybrydowych</w:t>
      </w:r>
      <w:r w:rsidR="00C42CFF" w:rsidRPr="00282C0C">
        <w:rPr>
          <w:rFonts w:cs="Tahoma"/>
          <w:szCs w:val="22"/>
        </w:rPr>
        <w:t>.</w:t>
      </w:r>
    </w:p>
    <w:p w:rsidR="00441453" w:rsidRPr="00282C0C" w:rsidRDefault="00C42CFF" w:rsidP="0060784D">
      <w:pPr>
        <w:rPr>
          <w:rFonts w:cs="Tahoma"/>
          <w:szCs w:val="22"/>
        </w:rPr>
      </w:pPr>
      <w:r w:rsidRPr="00282C0C">
        <w:rPr>
          <w:rFonts w:cs="Tahoma"/>
          <w:szCs w:val="22"/>
        </w:rPr>
        <w:t>Modernizacja zajezdni objęła:</w:t>
      </w:r>
    </w:p>
    <w:p w:rsidR="00441453" w:rsidRPr="00282C0C" w:rsidRDefault="00441453" w:rsidP="00C42CFF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rozbiórkę istniejących obiektów;</w:t>
      </w:r>
    </w:p>
    <w:p w:rsidR="00441453" w:rsidRPr="00282C0C" w:rsidRDefault="00441453" w:rsidP="00C42CFF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budowę obiektu zawierającego stanowiska serwisowe obsługi autobusów, stację kontroli pojazdów, myjnię automatyczną, magazyny i zaplecze socjalne;</w:t>
      </w:r>
    </w:p>
    <w:p w:rsidR="00441453" w:rsidRPr="00282C0C" w:rsidRDefault="005B36A5" w:rsidP="00C42CFF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budowę wiaty</w:t>
      </w:r>
      <w:r w:rsidR="00441453" w:rsidRPr="00282C0C">
        <w:t xml:space="preserve"> dla autobusów</w:t>
      </w:r>
      <w:r w:rsidRPr="00282C0C">
        <w:t xml:space="preserve"> i wiaty dla rowerów</w:t>
      </w:r>
      <w:r w:rsidR="00441453" w:rsidRPr="00282C0C">
        <w:t>;</w:t>
      </w:r>
    </w:p>
    <w:p w:rsidR="004E0454" w:rsidRPr="00282C0C" w:rsidRDefault="00441453" w:rsidP="00C42CFF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utwardzenie placu manewrowego i parkingów</w:t>
      </w:r>
      <w:r w:rsidR="0060784D" w:rsidRPr="00282C0C">
        <w:t xml:space="preserve"> </w:t>
      </w:r>
      <w:r w:rsidR="00C42CFF" w:rsidRPr="00282C0C">
        <w:t xml:space="preserve">– wraz </w:t>
      </w:r>
      <w:r w:rsidR="0060784D" w:rsidRPr="00282C0C">
        <w:t>z instalacjami;</w:t>
      </w:r>
    </w:p>
    <w:p w:rsidR="0060784D" w:rsidRPr="00282C0C" w:rsidRDefault="0060784D" w:rsidP="00C42CFF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ogrodzenie</w:t>
      </w:r>
      <w:r w:rsidR="005B36A5" w:rsidRPr="00282C0C">
        <w:t xml:space="preserve"> terenu</w:t>
      </w:r>
      <w:r w:rsidRPr="00282C0C">
        <w:t>.</w:t>
      </w:r>
    </w:p>
    <w:p w:rsidR="0060784D" w:rsidRPr="00282C0C" w:rsidRDefault="0060784D" w:rsidP="0060784D">
      <w:pPr>
        <w:rPr>
          <w:rFonts w:cs="Tahoma"/>
          <w:szCs w:val="22"/>
        </w:rPr>
      </w:pPr>
      <w:r w:rsidRPr="00282C0C">
        <w:rPr>
          <w:rFonts w:cs="Tahoma"/>
          <w:szCs w:val="22"/>
        </w:rPr>
        <w:t>Miasto Tomaszów Mazowiecki nie planuje uczestnictwa w ogłoszonym postępowaniu konkursowym w ramach POIiŚ Działanie 6.1</w:t>
      </w:r>
      <w:r w:rsidR="00C42CFF" w:rsidRPr="00282C0C">
        <w:rPr>
          <w:rFonts w:cs="Tahoma"/>
          <w:szCs w:val="22"/>
        </w:rPr>
        <w:t xml:space="preserve"> –</w:t>
      </w:r>
      <w:r w:rsidRPr="00282C0C">
        <w:rPr>
          <w:rFonts w:cs="Tahoma"/>
          <w:szCs w:val="22"/>
        </w:rPr>
        <w:t xml:space="preserve"> z uwagi na właśnie zrealizowany zakup aut</w:t>
      </w:r>
      <w:r w:rsidRPr="00282C0C">
        <w:rPr>
          <w:rFonts w:cs="Tahoma"/>
          <w:szCs w:val="22"/>
        </w:rPr>
        <w:t>o</w:t>
      </w:r>
      <w:r w:rsidRPr="00282C0C">
        <w:rPr>
          <w:rFonts w:cs="Tahoma"/>
          <w:szCs w:val="22"/>
        </w:rPr>
        <w:t xml:space="preserve">busów hybrydowych, który stanowił znaczące obciążenie dla </w:t>
      </w:r>
      <w:r w:rsidR="00C42CFF" w:rsidRPr="00282C0C">
        <w:rPr>
          <w:rFonts w:cs="Tahoma"/>
          <w:szCs w:val="22"/>
        </w:rPr>
        <w:t xml:space="preserve">jego </w:t>
      </w:r>
      <w:r w:rsidRPr="00282C0C">
        <w:rPr>
          <w:rFonts w:cs="Tahoma"/>
          <w:szCs w:val="22"/>
        </w:rPr>
        <w:t>budżetu.</w:t>
      </w:r>
    </w:p>
    <w:p w:rsidR="005D60DF" w:rsidRPr="00282C0C" w:rsidRDefault="00980897" w:rsidP="00441453">
      <w:r w:rsidRPr="00282C0C">
        <w:rPr>
          <w:rFonts w:cs="Tahoma"/>
          <w:szCs w:val="22"/>
        </w:rPr>
        <w:t>Miasto</w:t>
      </w:r>
      <w:r w:rsidR="009A2DF2"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Tomaszów Mazowiecki</w:t>
      </w:r>
      <w:r w:rsidR="00441CE8" w:rsidRPr="00282C0C">
        <w:rPr>
          <w:rFonts w:cs="Tahoma"/>
          <w:szCs w:val="22"/>
        </w:rPr>
        <w:t xml:space="preserve"> </w:t>
      </w:r>
      <w:r w:rsidR="005B36A5" w:rsidRPr="00282C0C">
        <w:rPr>
          <w:rFonts w:cs="Tahoma"/>
          <w:szCs w:val="22"/>
        </w:rPr>
        <w:t>rozważy</w:t>
      </w:r>
      <w:r w:rsidR="00441453" w:rsidRPr="00282C0C">
        <w:rPr>
          <w:rFonts w:cs="Tahoma"/>
          <w:szCs w:val="22"/>
        </w:rPr>
        <w:t xml:space="preserve"> </w:t>
      </w:r>
      <w:r w:rsidR="00441CE8" w:rsidRPr="00282C0C">
        <w:rPr>
          <w:rFonts w:cs="Tahoma"/>
          <w:szCs w:val="22"/>
        </w:rPr>
        <w:t xml:space="preserve">udział </w:t>
      </w:r>
      <w:r w:rsidR="00441453" w:rsidRPr="00282C0C">
        <w:rPr>
          <w:rFonts w:cs="Tahoma"/>
          <w:szCs w:val="22"/>
        </w:rPr>
        <w:t xml:space="preserve">w następnych </w:t>
      </w:r>
      <w:r w:rsidR="00441CE8" w:rsidRPr="00282C0C">
        <w:rPr>
          <w:rFonts w:cs="Tahoma"/>
          <w:szCs w:val="22"/>
        </w:rPr>
        <w:t>naborach konkursowych na</w:t>
      </w:r>
      <w:r w:rsidR="0044240E" w:rsidRPr="00282C0C">
        <w:rPr>
          <w:rFonts w:cs="Tahoma"/>
          <w:szCs w:val="22"/>
        </w:rPr>
        <w:t> </w:t>
      </w:r>
      <w:r w:rsidR="00441CE8" w:rsidRPr="00282C0C">
        <w:rPr>
          <w:rFonts w:cs="Tahoma"/>
          <w:szCs w:val="22"/>
        </w:rPr>
        <w:t xml:space="preserve">dofinansowanie ze środków </w:t>
      </w:r>
      <w:r w:rsidRPr="00282C0C">
        <w:rPr>
          <w:rFonts w:cs="Tahoma"/>
          <w:szCs w:val="22"/>
        </w:rPr>
        <w:t xml:space="preserve">krajowych i </w:t>
      </w:r>
      <w:r w:rsidR="00441CE8" w:rsidRPr="00282C0C">
        <w:rPr>
          <w:rFonts w:cs="Tahoma"/>
          <w:szCs w:val="22"/>
        </w:rPr>
        <w:t>unijnych zakupu</w:t>
      </w:r>
      <w:r w:rsidR="005B36A5" w:rsidRPr="00282C0C">
        <w:rPr>
          <w:rFonts w:cs="Tahoma"/>
          <w:szCs w:val="22"/>
        </w:rPr>
        <w:t xml:space="preserve"> autobusów elektrycznych wraz z infrastrukturą zasilającą, w zależności od występujących potrzeb odnowy taboru i możliw</w:t>
      </w:r>
      <w:r w:rsidR="005B36A5" w:rsidRPr="00282C0C">
        <w:rPr>
          <w:rFonts w:cs="Tahoma"/>
          <w:szCs w:val="22"/>
        </w:rPr>
        <w:t>o</w:t>
      </w:r>
      <w:r w:rsidR="005B36A5" w:rsidRPr="00282C0C">
        <w:rPr>
          <w:rFonts w:cs="Tahoma"/>
          <w:szCs w:val="22"/>
        </w:rPr>
        <w:t>ści pozyskania dofinansowania.</w:t>
      </w:r>
      <w:r w:rsidR="00C42CFF" w:rsidRPr="00282C0C">
        <w:rPr>
          <w:rFonts w:cs="Tahoma"/>
          <w:szCs w:val="22"/>
        </w:rPr>
        <w:t xml:space="preserve"> </w:t>
      </w:r>
      <w:r w:rsidR="00C42CFF" w:rsidRPr="00282C0C">
        <w:t xml:space="preserve">Z kolei </w:t>
      </w:r>
      <w:r w:rsidR="00642A5D" w:rsidRPr="00282C0C">
        <w:t>MZK</w:t>
      </w:r>
      <w:r w:rsidR="00E870A8" w:rsidRPr="00282C0C">
        <w:t xml:space="preserve">, </w:t>
      </w:r>
      <w:r w:rsidR="008A0D94" w:rsidRPr="00282C0C">
        <w:t>w ramach posiadanych możliwości finansowych</w:t>
      </w:r>
      <w:r w:rsidR="00E870A8" w:rsidRPr="00282C0C">
        <w:t>,</w:t>
      </w:r>
      <w:r w:rsidR="00BC2878" w:rsidRPr="00282C0C">
        <w:t xml:space="preserve"> dokonywać będzie sukcesywnej odnowy posiadanego taboru zasilanego olejem napędowym</w:t>
      </w:r>
      <w:r w:rsidR="008A0D94" w:rsidRPr="00282C0C">
        <w:t xml:space="preserve">, wycofując </w:t>
      </w:r>
      <w:r w:rsidR="009A2DF2" w:rsidRPr="00282C0C">
        <w:t xml:space="preserve">jednocześnie </w:t>
      </w:r>
      <w:r w:rsidR="008A0D94" w:rsidRPr="00282C0C">
        <w:t xml:space="preserve">pojazdy najbardziej </w:t>
      </w:r>
      <w:r w:rsidR="00E870A8" w:rsidRPr="00282C0C">
        <w:t>wyeksploatowane.</w:t>
      </w:r>
    </w:p>
    <w:p w:rsidR="00C42CFF" w:rsidRPr="00282C0C" w:rsidRDefault="00C42CFF">
      <w:pPr>
        <w:spacing w:line="240" w:lineRule="auto"/>
        <w:ind w:firstLine="0"/>
        <w:jc w:val="left"/>
        <w:rPr>
          <w:b/>
          <w:bCs/>
          <w:color w:val="000000"/>
          <w:kern w:val="32"/>
          <w:sz w:val="28"/>
          <w:szCs w:val="32"/>
        </w:rPr>
      </w:pPr>
      <w:r w:rsidRPr="00282C0C">
        <w:rPr>
          <w:color w:val="000000"/>
        </w:rPr>
        <w:br w:type="page"/>
      </w:r>
    </w:p>
    <w:p w:rsidR="000C512A" w:rsidRPr="00282C0C" w:rsidRDefault="005B489B" w:rsidP="007A0E92">
      <w:pPr>
        <w:pStyle w:val="Nagwek1"/>
        <w:ind w:left="431" w:hanging="431"/>
        <w:rPr>
          <w:color w:val="000000"/>
        </w:rPr>
      </w:pPr>
      <w:bookmarkStart w:id="27" w:name="_Toc533133064"/>
      <w:r w:rsidRPr="00282C0C">
        <w:rPr>
          <w:color w:val="000000"/>
        </w:rPr>
        <w:lastRenderedPageBreak/>
        <w:t>Identyfikacja wariantów</w:t>
      </w:r>
      <w:bookmarkEnd w:id="27"/>
    </w:p>
    <w:p w:rsidR="000C512A" w:rsidRPr="00282C0C" w:rsidRDefault="003E6593" w:rsidP="007A0E92">
      <w:pPr>
        <w:pStyle w:val="Nagwek2"/>
        <w:spacing w:before="120"/>
        <w:ind w:left="567"/>
        <w:jc w:val="center"/>
      </w:pPr>
      <w:bookmarkStart w:id="28" w:name="_Toc524602371"/>
      <w:bookmarkStart w:id="29" w:name="_Toc533133065"/>
      <w:r w:rsidRPr="00282C0C">
        <w:t>Problematyka rodzaju taboru w opracowaniach strategicznych</w:t>
      </w:r>
      <w:bookmarkEnd w:id="28"/>
      <w:r w:rsidR="00C42CFF" w:rsidRPr="00282C0C">
        <w:br/>
      </w:r>
      <w:r w:rsidR="00642A5D" w:rsidRPr="00282C0C">
        <w:t>Tomaszowa Mazowieckiego</w:t>
      </w:r>
      <w:bookmarkEnd w:id="29"/>
    </w:p>
    <w:p w:rsidR="000C512A" w:rsidRPr="00282C0C" w:rsidRDefault="009A2DF2" w:rsidP="007A0E92">
      <w:r w:rsidRPr="00282C0C">
        <w:t>P</w:t>
      </w:r>
      <w:r w:rsidR="000C512A" w:rsidRPr="00282C0C">
        <w:t>rzedmiotem niniejszej analiz</w:t>
      </w:r>
      <w:r w:rsidRPr="00282C0C">
        <w:t>y</w:t>
      </w:r>
      <w:r w:rsidR="000C512A" w:rsidRPr="00282C0C">
        <w:t xml:space="preserve"> jest identyfikacja kosztów i korzyści powstałych w wyn</w:t>
      </w:r>
      <w:r w:rsidR="000C512A" w:rsidRPr="00282C0C">
        <w:t>i</w:t>
      </w:r>
      <w:r w:rsidR="000C512A" w:rsidRPr="00282C0C">
        <w:t xml:space="preserve">ku zapewnienia przez </w:t>
      </w:r>
      <w:r w:rsidRPr="00282C0C">
        <w:t xml:space="preserve">Gminę </w:t>
      </w:r>
      <w:r w:rsidR="000C512A" w:rsidRPr="00282C0C">
        <w:t>Miast</w:t>
      </w:r>
      <w:r w:rsidR="00427C49" w:rsidRPr="00282C0C">
        <w:t>o</w:t>
      </w:r>
      <w:r w:rsidR="000C512A" w:rsidRPr="00282C0C">
        <w:t xml:space="preserve"> </w:t>
      </w:r>
      <w:r w:rsidR="00642A5D" w:rsidRPr="00282C0C">
        <w:t>Tomaszów Mazowiecki</w:t>
      </w:r>
      <w:r w:rsidRPr="00282C0C">
        <w:t xml:space="preserve"> </w:t>
      </w:r>
      <w:r w:rsidR="000C512A" w:rsidRPr="00282C0C">
        <w:t>świadczenia usług w ramach k</w:t>
      </w:r>
      <w:r w:rsidR="000C512A" w:rsidRPr="00282C0C">
        <w:t>o</w:t>
      </w:r>
      <w:r w:rsidR="000C512A" w:rsidRPr="00282C0C">
        <w:t>munikacji miejskiej autobusami zeroemisyjnymi – zgodnie z wymogami art. 36 oraz art. 68 ust. 4 ustawy o</w:t>
      </w:r>
      <w:r w:rsidR="00676D21" w:rsidRPr="00282C0C">
        <w:t> </w:t>
      </w:r>
      <w:r w:rsidR="000C512A" w:rsidRPr="00282C0C">
        <w:t>elektromobilności.</w:t>
      </w:r>
    </w:p>
    <w:p w:rsidR="000C512A" w:rsidRPr="00282C0C" w:rsidRDefault="000C512A" w:rsidP="007A0E92">
      <w:r w:rsidRPr="00282C0C">
        <w:t xml:space="preserve">Stan taboru posiadanego przez </w:t>
      </w:r>
      <w:r w:rsidR="00642A5D" w:rsidRPr="00282C0C">
        <w:t>MZK</w:t>
      </w:r>
      <w:r w:rsidRPr="00282C0C">
        <w:t xml:space="preserve"> na dzień 3</w:t>
      </w:r>
      <w:r w:rsidR="007A0E92" w:rsidRPr="00282C0C">
        <w:t>0</w:t>
      </w:r>
      <w:r w:rsidRPr="00282C0C">
        <w:t xml:space="preserve"> </w:t>
      </w:r>
      <w:r w:rsidR="007A0E92" w:rsidRPr="00282C0C">
        <w:t>września</w:t>
      </w:r>
      <w:r w:rsidRPr="00282C0C">
        <w:t xml:space="preserve"> 2018 r. przedstawiono w t</w:t>
      </w:r>
      <w:r w:rsidRPr="00282C0C">
        <w:t>a</w:t>
      </w:r>
      <w:r w:rsidRPr="00282C0C">
        <w:t>beli 3.</w:t>
      </w:r>
    </w:p>
    <w:p w:rsidR="00C42CFF" w:rsidRPr="00282C0C" w:rsidRDefault="00ED32A2" w:rsidP="00C42CFF">
      <w:pPr>
        <w:rPr>
          <w:rFonts w:cs="Tahoma"/>
        </w:rPr>
      </w:pPr>
      <w:r w:rsidRPr="00282C0C">
        <w:rPr>
          <w:rFonts w:cs="Tahoma"/>
        </w:rPr>
        <w:t xml:space="preserve">Problematyka odnowy taboru </w:t>
      </w:r>
      <w:r w:rsidR="00642A5D" w:rsidRPr="00282C0C">
        <w:rPr>
          <w:rFonts w:cs="Tahoma"/>
        </w:rPr>
        <w:t>tomaszowskiej</w:t>
      </w:r>
      <w:r w:rsidR="007A0E92" w:rsidRPr="00282C0C">
        <w:rPr>
          <w:rFonts w:cs="Tahoma"/>
        </w:rPr>
        <w:t xml:space="preserve"> </w:t>
      </w:r>
      <w:r w:rsidRPr="00282C0C">
        <w:rPr>
          <w:rFonts w:cs="Tahoma"/>
        </w:rPr>
        <w:t>komunika</w:t>
      </w:r>
      <w:r w:rsidR="00595CBD" w:rsidRPr="00282C0C">
        <w:rPr>
          <w:rFonts w:cs="Tahoma"/>
        </w:rPr>
        <w:t>cji miejskiej zawarta została w </w:t>
      </w:r>
      <w:r w:rsidRPr="00282C0C">
        <w:rPr>
          <w:rFonts w:cs="Tahoma"/>
        </w:rPr>
        <w:t>różnych dokumentach strategicznych</w:t>
      </w:r>
      <w:r w:rsidR="00595CBD" w:rsidRPr="00282C0C">
        <w:rPr>
          <w:rFonts w:cs="Tahoma"/>
        </w:rPr>
        <w:t xml:space="preserve"> </w:t>
      </w:r>
      <w:r w:rsidR="00C42CFF" w:rsidRPr="00282C0C">
        <w:rPr>
          <w:rFonts w:cs="Tahoma"/>
        </w:rPr>
        <w:t>miasta oraz jego obszaru funkcjonalnego.</w:t>
      </w:r>
    </w:p>
    <w:p w:rsidR="00C42CFF" w:rsidRPr="00282C0C" w:rsidRDefault="00595CBD" w:rsidP="00595CBD">
      <w:pPr>
        <w:rPr>
          <w:rFonts w:cs="Tahoma"/>
        </w:rPr>
      </w:pPr>
      <w:r w:rsidRPr="00282C0C">
        <w:rPr>
          <w:rFonts w:cs="Tahoma"/>
        </w:rPr>
        <w:t xml:space="preserve">„Strategia Rozwoju Obszaru Funkcjonalnego </w:t>
      </w:r>
      <w:r w:rsidR="00C42CFF" w:rsidRPr="00282C0C">
        <w:rPr>
          <w:rFonts w:cs="Tahoma"/>
        </w:rPr>
        <w:t xml:space="preserve">Dolina Rzeki Pilicy </w:t>
      </w:r>
      <w:r w:rsidRPr="00282C0C">
        <w:rPr>
          <w:rFonts w:cs="Tahoma"/>
        </w:rPr>
        <w:t>w powiecie tomaszo</w:t>
      </w:r>
      <w:r w:rsidRPr="00282C0C">
        <w:rPr>
          <w:rFonts w:cs="Tahoma"/>
        </w:rPr>
        <w:t>w</w:t>
      </w:r>
      <w:r w:rsidRPr="00282C0C">
        <w:rPr>
          <w:rFonts w:cs="Tahoma"/>
        </w:rPr>
        <w:t>skim”</w:t>
      </w:r>
      <w:r w:rsidR="00516596" w:rsidRPr="00282C0C">
        <w:rPr>
          <w:rStyle w:val="Odwoanieprzypisudolnego"/>
          <w:rFonts w:cs="Tahoma"/>
        </w:rPr>
        <w:footnoteReference w:id="2"/>
      </w:r>
      <w:r w:rsidRPr="00282C0C">
        <w:rPr>
          <w:rFonts w:cs="Tahoma"/>
        </w:rPr>
        <w:t xml:space="preserve"> określa wizję i misję oraz pięć domen strategicznych rozwoju Obszaru Funkcjonaln</w:t>
      </w:r>
      <w:r w:rsidRPr="00282C0C">
        <w:rPr>
          <w:rFonts w:cs="Tahoma"/>
        </w:rPr>
        <w:t>e</w:t>
      </w:r>
      <w:r w:rsidRPr="00282C0C">
        <w:rPr>
          <w:rFonts w:cs="Tahoma"/>
        </w:rPr>
        <w:t>go</w:t>
      </w:r>
      <w:r w:rsidR="00C42CFF" w:rsidRPr="00282C0C">
        <w:rPr>
          <w:rFonts w:cs="Tahoma"/>
        </w:rPr>
        <w:t xml:space="preserve">. W każdej z domen </w:t>
      </w:r>
      <w:r w:rsidRPr="00282C0C">
        <w:rPr>
          <w:rFonts w:cs="Tahoma"/>
        </w:rPr>
        <w:t xml:space="preserve">zdefiniowano cele strategiczne. </w:t>
      </w:r>
    </w:p>
    <w:p w:rsidR="00595CBD" w:rsidRPr="00282C0C" w:rsidRDefault="00595CBD" w:rsidP="00595CBD">
      <w:pPr>
        <w:rPr>
          <w:rFonts w:cs="Tahoma"/>
          <w:bCs/>
        </w:rPr>
      </w:pPr>
      <w:r w:rsidRPr="00282C0C">
        <w:rPr>
          <w:rFonts w:cs="Tahoma"/>
        </w:rPr>
        <w:t xml:space="preserve">Domena </w:t>
      </w:r>
      <w:r w:rsidR="00C42CFF" w:rsidRPr="00282C0C">
        <w:rPr>
          <w:rFonts w:cs="Tahoma"/>
        </w:rPr>
        <w:t xml:space="preserve">nr </w:t>
      </w:r>
      <w:r w:rsidRPr="00282C0C">
        <w:rPr>
          <w:rFonts w:cs="Tahoma"/>
        </w:rPr>
        <w:t>3</w:t>
      </w:r>
      <w:r w:rsidR="00C42CFF" w:rsidRPr="00282C0C">
        <w:rPr>
          <w:rFonts w:cs="Tahoma"/>
        </w:rPr>
        <w:t xml:space="preserve"> –</w:t>
      </w:r>
      <w:r w:rsidRPr="00282C0C">
        <w:rPr>
          <w:rFonts w:cs="Tahoma"/>
        </w:rPr>
        <w:t xml:space="preserve"> „</w:t>
      </w:r>
      <w:r w:rsidRPr="00282C0C">
        <w:rPr>
          <w:rFonts w:cs="Tahoma"/>
          <w:bCs/>
        </w:rPr>
        <w:t xml:space="preserve">Zintegrowana infrastruktura transportowa, komunikacyjna i komunalna w obrębie Obszaru Funkcjonalnego” zawiera trzy cele strategiczne, w tym </w:t>
      </w:r>
      <w:r w:rsidR="00C42CFF" w:rsidRPr="00282C0C">
        <w:rPr>
          <w:rFonts w:cs="Tahoma"/>
          <w:bCs/>
        </w:rPr>
        <w:t xml:space="preserve">cel nr </w:t>
      </w:r>
      <w:r w:rsidRPr="00282C0C">
        <w:rPr>
          <w:rFonts w:cs="Tahoma"/>
          <w:bCs/>
        </w:rPr>
        <w:t>1</w:t>
      </w:r>
      <w:r w:rsidR="00C42CFF" w:rsidRPr="00282C0C">
        <w:rPr>
          <w:rFonts w:cs="Tahoma"/>
          <w:bCs/>
        </w:rPr>
        <w:t xml:space="preserve"> –</w:t>
      </w:r>
      <w:r w:rsidRPr="00282C0C">
        <w:rPr>
          <w:rFonts w:cs="Tahoma"/>
          <w:bCs/>
        </w:rPr>
        <w:t xml:space="preserve"> „Rozwój funkcjonalnej sieci transportowej Obszaru Funkcjonalnego oraz zwiększenie dostępności k</w:t>
      </w:r>
      <w:r w:rsidRPr="00282C0C">
        <w:rPr>
          <w:rFonts w:cs="Tahoma"/>
          <w:bCs/>
        </w:rPr>
        <w:t>o</w:t>
      </w:r>
      <w:r w:rsidRPr="00282C0C">
        <w:rPr>
          <w:rFonts w:cs="Tahoma"/>
          <w:bCs/>
        </w:rPr>
        <w:t xml:space="preserve">munikacyjnej w obrębie obszaru” </w:t>
      </w:r>
      <w:r w:rsidR="00C42CFF" w:rsidRPr="00282C0C">
        <w:rPr>
          <w:rFonts w:cs="Tahoma"/>
          <w:bCs/>
        </w:rPr>
        <w:t xml:space="preserve">i cel nr 2 – </w:t>
      </w:r>
      <w:r w:rsidRPr="00282C0C">
        <w:rPr>
          <w:rFonts w:cs="Tahoma"/>
          <w:bCs/>
        </w:rPr>
        <w:t>„Poprawa systemu transportu publicznego po</w:t>
      </w:r>
      <w:r w:rsidR="00C42CFF" w:rsidRPr="00282C0C">
        <w:rPr>
          <w:rFonts w:cs="Tahoma"/>
          <w:bCs/>
        </w:rPr>
        <w:t> </w:t>
      </w:r>
      <w:r w:rsidRPr="00282C0C">
        <w:rPr>
          <w:rFonts w:cs="Tahoma"/>
          <w:bCs/>
        </w:rPr>
        <w:t>terenie OF</w:t>
      </w:r>
      <w:r w:rsidR="00516596" w:rsidRPr="00282C0C">
        <w:rPr>
          <w:rFonts w:cs="Tahoma"/>
          <w:bCs/>
        </w:rPr>
        <w:t>”. W ramach pierwszego z celów kierunki projektów i zadań dotyczą budowy obwodnicy wschodniej Tomaszowa Mazowieckiego oraz budowy dróg i infrastruktury row</w:t>
      </w:r>
      <w:r w:rsidR="00516596" w:rsidRPr="00282C0C">
        <w:rPr>
          <w:rFonts w:cs="Tahoma"/>
          <w:bCs/>
        </w:rPr>
        <w:t>e</w:t>
      </w:r>
      <w:r w:rsidR="00516596" w:rsidRPr="00282C0C">
        <w:rPr>
          <w:rFonts w:cs="Tahoma"/>
          <w:bCs/>
        </w:rPr>
        <w:t>rowej</w:t>
      </w:r>
      <w:r w:rsidR="00C61735" w:rsidRPr="00282C0C">
        <w:rPr>
          <w:rFonts w:cs="Tahoma"/>
          <w:bCs/>
        </w:rPr>
        <w:t xml:space="preserve">. Drugi z celów zawiera </w:t>
      </w:r>
      <w:r w:rsidR="00516596" w:rsidRPr="00282C0C">
        <w:rPr>
          <w:rFonts w:cs="Tahoma"/>
          <w:bCs/>
        </w:rPr>
        <w:t>natomiast następujące kierunki projektów/zadań:</w:t>
      </w:r>
    </w:p>
    <w:p w:rsidR="00516596" w:rsidRPr="00282C0C" w:rsidRDefault="00516596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realizacja badań potrzeb i natężenia ruchu pasażerskiego w Obszarze Funkcjonalnym oraz dostosowanie rozkładów komunikacji publicznej do potrzeb mieszkańców i turystów;</w:t>
      </w:r>
    </w:p>
    <w:p w:rsidR="00516596" w:rsidRPr="00282C0C" w:rsidRDefault="00516596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wdrożenie pilotażowego, badawczego projektu diagnozującego możliwość i rentowność uruchomienia nowych połączeń komunikacji publicznej na terenie OF;</w:t>
      </w:r>
    </w:p>
    <w:p w:rsidR="00516596" w:rsidRPr="00282C0C" w:rsidRDefault="00516596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rozwój połączeń komunikacji publicznej pomiędzy poszczególnymi </w:t>
      </w:r>
      <w:r w:rsidR="00C61735" w:rsidRPr="00282C0C">
        <w:t>jednostkami samorz</w:t>
      </w:r>
      <w:r w:rsidR="00C61735" w:rsidRPr="00282C0C">
        <w:t>ą</w:t>
      </w:r>
      <w:r w:rsidR="00C61735" w:rsidRPr="00282C0C">
        <w:t xml:space="preserve">du terytorialnego </w:t>
      </w:r>
      <w:r w:rsidRPr="00282C0C">
        <w:t xml:space="preserve">wchodzącymi w skład Obszaru Funkcjonalnego </w:t>
      </w:r>
      <w:r w:rsidR="00C61735" w:rsidRPr="00282C0C">
        <w:t xml:space="preserve">i </w:t>
      </w:r>
      <w:r w:rsidRPr="00282C0C">
        <w:t>Tomaszowem Maz</w:t>
      </w:r>
      <w:r w:rsidRPr="00282C0C">
        <w:t>o</w:t>
      </w:r>
      <w:r w:rsidRPr="00282C0C">
        <w:t>wieckim.</w:t>
      </w:r>
    </w:p>
    <w:p w:rsidR="00516596" w:rsidRPr="00282C0C" w:rsidRDefault="00516596" w:rsidP="00516596">
      <w:pPr>
        <w:rPr>
          <w:rFonts w:cs="Tahoma"/>
        </w:rPr>
      </w:pPr>
      <w:r w:rsidRPr="00282C0C">
        <w:rPr>
          <w:rFonts w:cs="Tahoma"/>
        </w:rPr>
        <w:t>„Studium ruchowe poprawy dostępności transportowej projektowanego obszaru fun</w:t>
      </w:r>
      <w:r w:rsidRPr="00282C0C">
        <w:rPr>
          <w:rFonts w:cs="Tahoma"/>
        </w:rPr>
        <w:t>k</w:t>
      </w:r>
      <w:r w:rsidRPr="00282C0C">
        <w:rPr>
          <w:rFonts w:cs="Tahoma"/>
        </w:rPr>
        <w:t xml:space="preserve">cjonalnego w ramach realizacji projektu </w:t>
      </w:r>
      <w:r w:rsidR="00C61735" w:rsidRPr="00282C0C">
        <w:rPr>
          <w:rFonts w:cs="Tahoma"/>
        </w:rPr>
        <w:t xml:space="preserve">pn. </w:t>
      </w:r>
      <w:r w:rsidRPr="00282C0C">
        <w:rPr>
          <w:rFonts w:cs="Tahoma"/>
        </w:rPr>
        <w:t>Partnerstwo na rzecz rozwoju obszaru funkcj</w:t>
      </w:r>
      <w:r w:rsidRPr="00282C0C">
        <w:rPr>
          <w:rFonts w:cs="Tahoma"/>
        </w:rPr>
        <w:t>o</w:t>
      </w:r>
      <w:r w:rsidRPr="00282C0C">
        <w:rPr>
          <w:rFonts w:cs="Tahoma"/>
        </w:rPr>
        <w:t>nalnego Dolina Rzeki Pilicy w powiecie tomaszowskim”</w:t>
      </w:r>
      <w:r w:rsidRPr="00282C0C">
        <w:rPr>
          <w:rStyle w:val="Odwoanieprzypisudolnego"/>
          <w:rFonts w:cs="Tahoma"/>
        </w:rPr>
        <w:footnoteReference w:id="3"/>
      </w:r>
      <w:r w:rsidRPr="00282C0C">
        <w:rPr>
          <w:rFonts w:cs="Tahoma"/>
        </w:rPr>
        <w:t>, będąc</w:t>
      </w:r>
      <w:r w:rsidR="00C61735" w:rsidRPr="00282C0C">
        <w:rPr>
          <w:rFonts w:cs="Tahoma"/>
        </w:rPr>
        <w:t>e</w:t>
      </w:r>
      <w:r w:rsidRPr="00282C0C">
        <w:rPr>
          <w:rFonts w:cs="Tahoma"/>
        </w:rPr>
        <w:t xml:space="preserve"> </w:t>
      </w:r>
      <w:r w:rsidR="00C81ED4" w:rsidRPr="00282C0C">
        <w:rPr>
          <w:rFonts w:cs="Tahoma"/>
        </w:rPr>
        <w:t>opracowaniem wykona</w:t>
      </w:r>
      <w:r w:rsidR="00C81ED4" w:rsidRPr="00282C0C">
        <w:rPr>
          <w:rFonts w:cs="Tahoma"/>
        </w:rPr>
        <w:t>w</w:t>
      </w:r>
      <w:r w:rsidR="00C81ED4" w:rsidRPr="00282C0C">
        <w:rPr>
          <w:rFonts w:cs="Tahoma"/>
        </w:rPr>
        <w:t xml:space="preserve">czym </w:t>
      </w:r>
      <w:r w:rsidR="00C61735" w:rsidRPr="00282C0C">
        <w:rPr>
          <w:rFonts w:cs="Tahoma"/>
        </w:rPr>
        <w:t xml:space="preserve">opisanej </w:t>
      </w:r>
      <w:r w:rsidR="00C81ED4" w:rsidRPr="00282C0C">
        <w:rPr>
          <w:rFonts w:cs="Tahoma"/>
        </w:rPr>
        <w:t>wyżej Strategii Rozwoju Obszaru Funkcjonalnego,</w:t>
      </w:r>
      <w:r w:rsidRPr="00282C0C">
        <w:rPr>
          <w:rFonts w:cs="Tahoma"/>
        </w:rPr>
        <w:t xml:space="preserve"> </w:t>
      </w:r>
      <w:r w:rsidR="00C61735" w:rsidRPr="00282C0C">
        <w:rPr>
          <w:rFonts w:cs="Tahoma"/>
        </w:rPr>
        <w:t xml:space="preserve">stanowi </w:t>
      </w:r>
      <w:r w:rsidR="00C81ED4" w:rsidRPr="00282C0C">
        <w:rPr>
          <w:rFonts w:cs="Tahoma"/>
        </w:rPr>
        <w:t xml:space="preserve">przede wszystkim </w:t>
      </w:r>
      <w:r w:rsidRPr="00282C0C">
        <w:rPr>
          <w:rFonts w:cs="Tahoma"/>
        </w:rPr>
        <w:lastRenderedPageBreak/>
        <w:t xml:space="preserve">diagnozę </w:t>
      </w:r>
      <w:r w:rsidR="00C81ED4" w:rsidRPr="00282C0C">
        <w:rPr>
          <w:rFonts w:cs="Tahoma"/>
        </w:rPr>
        <w:t xml:space="preserve">stanu i wielowariantowe prognozy ruchu </w:t>
      </w:r>
      <w:r w:rsidR="00C61735" w:rsidRPr="00282C0C">
        <w:rPr>
          <w:rFonts w:cs="Tahoma"/>
        </w:rPr>
        <w:t xml:space="preserve">– </w:t>
      </w:r>
      <w:r w:rsidR="00C81ED4" w:rsidRPr="00282C0C">
        <w:rPr>
          <w:rFonts w:cs="Tahoma"/>
        </w:rPr>
        <w:t>w zależności od przyjęt</w:t>
      </w:r>
      <w:r w:rsidR="00C61735" w:rsidRPr="00282C0C">
        <w:rPr>
          <w:rFonts w:cs="Tahoma"/>
        </w:rPr>
        <w:t xml:space="preserve">ych </w:t>
      </w:r>
      <w:r w:rsidR="00C81ED4" w:rsidRPr="00282C0C">
        <w:rPr>
          <w:rFonts w:cs="Tahoma"/>
        </w:rPr>
        <w:t>rozwiązań</w:t>
      </w:r>
      <w:r w:rsidR="00C61735" w:rsidRPr="00282C0C">
        <w:rPr>
          <w:rFonts w:cs="Tahoma"/>
        </w:rPr>
        <w:t>:</w:t>
      </w:r>
      <w:r w:rsidR="00C81ED4" w:rsidRPr="00282C0C">
        <w:rPr>
          <w:rFonts w:cs="Tahoma"/>
        </w:rPr>
        <w:t xml:space="preserve"> modernizacji dróg w Tomaszowie Mazowieckim lub budowy </w:t>
      </w:r>
      <w:r w:rsidR="00C61735" w:rsidRPr="00282C0C">
        <w:rPr>
          <w:rFonts w:cs="Tahoma"/>
        </w:rPr>
        <w:t xml:space="preserve">wschodniej </w:t>
      </w:r>
      <w:r w:rsidR="00C81ED4" w:rsidRPr="00282C0C">
        <w:rPr>
          <w:rFonts w:cs="Tahoma"/>
        </w:rPr>
        <w:t>obwodnicy miasta. Dokument zawiera także skróconą koncepcję systemu ruchu rowerowego w Obszarze Fun</w:t>
      </w:r>
      <w:r w:rsidR="00C81ED4" w:rsidRPr="00282C0C">
        <w:rPr>
          <w:rFonts w:cs="Tahoma"/>
        </w:rPr>
        <w:t>k</w:t>
      </w:r>
      <w:r w:rsidR="00C81ED4" w:rsidRPr="00282C0C">
        <w:rPr>
          <w:rFonts w:cs="Tahoma"/>
        </w:rPr>
        <w:t>cjonalnym oraz zrównoważony plan poprawy dostępności transportowej</w:t>
      </w:r>
      <w:r w:rsidR="00C61735" w:rsidRPr="00282C0C">
        <w:rPr>
          <w:rFonts w:cs="Tahoma"/>
        </w:rPr>
        <w:t xml:space="preserve"> </w:t>
      </w:r>
      <w:r w:rsidR="00C81ED4" w:rsidRPr="00282C0C">
        <w:rPr>
          <w:rFonts w:cs="Tahoma"/>
        </w:rPr>
        <w:t>w zakresie modern</w:t>
      </w:r>
      <w:r w:rsidR="00C81ED4" w:rsidRPr="00282C0C">
        <w:rPr>
          <w:rFonts w:cs="Tahoma"/>
        </w:rPr>
        <w:t>i</w:t>
      </w:r>
      <w:r w:rsidR="00C81ED4" w:rsidRPr="00282C0C">
        <w:rPr>
          <w:rFonts w:cs="Tahoma"/>
        </w:rPr>
        <w:t>zacji i budowy dróg. Opracowanie nie odnosi się do problematyki publicznego transportu zbiorowego.</w:t>
      </w:r>
    </w:p>
    <w:p w:rsidR="00C61735" w:rsidRPr="00282C0C" w:rsidRDefault="007A0E92" w:rsidP="006459F6">
      <w:r w:rsidRPr="00282C0C">
        <w:t>„Strategia R</w:t>
      </w:r>
      <w:r w:rsidR="003C7E12" w:rsidRPr="00282C0C">
        <w:t xml:space="preserve">ozwoju </w:t>
      </w:r>
      <w:r w:rsidR="00080E19" w:rsidRPr="00282C0C">
        <w:t>M</w:t>
      </w:r>
      <w:r w:rsidR="003C7E12" w:rsidRPr="00282C0C">
        <w:t xml:space="preserve">iasta </w:t>
      </w:r>
      <w:r w:rsidR="00080E19" w:rsidRPr="00282C0C">
        <w:t>Tomaszowa</w:t>
      </w:r>
      <w:r w:rsidR="00642A5D" w:rsidRPr="00282C0C">
        <w:t xml:space="preserve"> Mazowiecki</w:t>
      </w:r>
      <w:r w:rsidR="00080E19" w:rsidRPr="00282C0C">
        <w:t>ego</w:t>
      </w:r>
      <w:r w:rsidR="003C7E12" w:rsidRPr="00282C0C">
        <w:t xml:space="preserve"> </w:t>
      </w:r>
      <w:r w:rsidR="00080E19" w:rsidRPr="00282C0C">
        <w:t>na lata 2015-2020</w:t>
      </w:r>
      <w:r w:rsidR="004C39B0" w:rsidRPr="00282C0C">
        <w:t>”</w:t>
      </w:r>
      <w:r w:rsidR="00080E19" w:rsidRPr="00282C0C">
        <w:t>,</w:t>
      </w:r>
      <w:r w:rsidR="004C39B0" w:rsidRPr="00282C0C">
        <w:t xml:space="preserve"> </w:t>
      </w:r>
      <w:r w:rsidR="002B60D5" w:rsidRPr="00282C0C">
        <w:t>definiuje</w:t>
      </w:r>
      <w:r w:rsidR="004C39B0" w:rsidRPr="00282C0C">
        <w:t xml:space="preserve"> </w:t>
      </w:r>
      <w:r w:rsidR="002B60D5" w:rsidRPr="00282C0C">
        <w:t>trzy domeny:</w:t>
      </w:r>
    </w:p>
    <w:p w:rsidR="00C61735" w:rsidRPr="00282C0C" w:rsidRDefault="00C61735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nr </w:t>
      </w:r>
      <w:r w:rsidR="002B60D5" w:rsidRPr="00282C0C">
        <w:t>1</w:t>
      </w:r>
      <w:r w:rsidRPr="00282C0C">
        <w:t xml:space="preserve"> –</w:t>
      </w:r>
      <w:r w:rsidR="002B60D5" w:rsidRPr="00282C0C">
        <w:t xml:space="preserve"> „Miasto aktywnych, rozwijających się i zdrowych mieszkańców”</w:t>
      </w:r>
      <w:r w:rsidRPr="00282C0C">
        <w:t>;</w:t>
      </w:r>
    </w:p>
    <w:p w:rsidR="00C61735" w:rsidRPr="00282C0C" w:rsidRDefault="00C61735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nr 2 – </w:t>
      </w:r>
      <w:r w:rsidR="002B60D5" w:rsidRPr="00282C0C">
        <w:t>„Zrewitalizowany i silny gospodarczo Tomaszów Mazowiecki”</w:t>
      </w:r>
      <w:r w:rsidRPr="00282C0C">
        <w:t>;</w:t>
      </w:r>
    </w:p>
    <w:p w:rsidR="00C61735" w:rsidRPr="00282C0C" w:rsidRDefault="00C61735" w:rsidP="00C61735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nr 3 – </w:t>
      </w:r>
      <w:r w:rsidR="002B60D5" w:rsidRPr="00282C0C">
        <w:t>„Miasto, które przyciąga ciekawą ofertą rekreacyjno-sportową, kulturaln</w:t>
      </w:r>
      <w:r w:rsidR="00D479B7" w:rsidRPr="00282C0C">
        <w:t>ą</w:t>
      </w:r>
      <w:r w:rsidR="002B60D5" w:rsidRPr="00282C0C">
        <w:t>, opi</w:t>
      </w:r>
      <w:r w:rsidR="002B60D5" w:rsidRPr="00282C0C">
        <w:t>e</w:t>
      </w:r>
      <w:r w:rsidR="002B60D5" w:rsidRPr="00282C0C">
        <w:t>kuńczą”</w:t>
      </w:r>
      <w:r w:rsidR="00D479B7" w:rsidRPr="00282C0C">
        <w:t>.</w:t>
      </w:r>
    </w:p>
    <w:p w:rsidR="00C61735" w:rsidRPr="00282C0C" w:rsidRDefault="00C61735" w:rsidP="006459F6">
      <w:r w:rsidRPr="00282C0C">
        <w:t xml:space="preserve">W każdej z domen określono </w:t>
      </w:r>
      <w:r w:rsidR="002B60D5" w:rsidRPr="00282C0C">
        <w:t>cele strategiczne</w:t>
      </w:r>
      <w:r w:rsidRPr="00282C0C">
        <w:t xml:space="preserve">. </w:t>
      </w:r>
      <w:r w:rsidR="002B60D5" w:rsidRPr="00282C0C">
        <w:t xml:space="preserve">W ramach domeny </w:t>
      </w:r>
      <w:r w:rsidRPr="00282C0C">
        <w:t xml:space="preserve">nr </w:t>
      </w:r>
      <w:r w:rsidR="002B60D5" w:rsidRPr="00282C0C">
        <w:t xml:space="preserve">2 wymieniono cztery </w:t>
      </w:r>
      <w:r w:rsidR="00E8723B" w:rsidRPr="00282C0C">
        <w:t xml:space="preserve">takie </w:t>
      </w:r>
      <w:r w:rsidR="002B60D5" w:rsidRPr="00282C0C">
        <w:t xml:space="preserve">cele </w:t>
      </w:r>
      <w:r w:rsidRPr="00282C0C">
        <w:t xml:space="preserve">i </w:t>
      </w:r>
      <w:r w:rsidR="00E20CCF" w:rsidRPr="00282C0C">
        <w:t xml:space="preserve">określono </w:t>
      </w:r>
      <w:r w:rsidR="002B60D5" w:rsidRPr="00282C0C">
        <w:t xml:space="preserve">cele operacyjne </w:t>
      </w:r>
      <w:r w:rsidR="00E8723B" w:rsidRPr="00282C0C">
        <w:t xml:space="preserve">dla </w:t>
      </w:r>
      <w:r w:rsidR="00E20CCF" w:rsidRPr="00282C0C">
        <w:t>każdego z celów strategicznych</w:t>
      </w:r>
      <w:r w:rsidRPr="00282C0C">
        <w:t xml:space="preserve">, a także </w:t>
      </w:r>
      <w:r w:rsidR="00E20CCF" w:rsidRPr="00282C0C">
        <w:t>zd</w:t>
      </w:r>
      <w:r w:rsidR="00E20CCF" w:rsidRPr="00282C0C">
        <w:t>e</w:t>
      </w:r>
      <w:r w:rsidR="00E20CCF" w:rsidRPr="00282C0C">
        <w:t>finiowano</w:t>
      </w:r>
      <w:r w:rsidR="002B60D5" w:rsidRPr="00282C0C">
        <w:t xml:space="preserve"> proponowane zadania</w:t>
      </w:r>
      <w:r w:rsidR="00E20CCF" w:rsidRPr="00282C0C">
        <w:t xml:space="preserve"> w poszczególnych celach operacyjnych.</w:t>
      </w:r>
    </w:p>
    <w:p w:rsidR="00C61735" w:rsidRPr="00282C0C" w:rsidRDefault="002B60D5" w:rsidP="006459F6">
      <w:pPr>
        <w:rPr>
          <w:bCs/>
        </w:rPr>
      </w:pPr>
      <w:r w:rsidRPr="00282C0C">
        <w:t>W celu strategiczn</w:t>
      </w:r>
      <w:r w:rsidR="00E8723B" w:rsidRPr="00282C0C">
        <w:t xml:space="preserve">ym </w:t>
      </w:r>
      <w:r w:rsidR="00C61735" w:rsidRPr="00282C0C">
        <w:t xml:space="preserve">nr </w:t>
      </w:r>
      <w:r w:rsidRPr="00282C0C">
        <w:t>3</w:t>
      </w:r>
      <w:r w:rsidR="00C61735" w:rsidRPr="00282C0C">
        <w:t xml:space="preserve"> –</w:t>
      </w:r>
      <w:r w:rsidRPr="00282C0C">
        <w:t xml:space="preserve"> „</w:t>
      </w:r>
      <w:r w:rsidRPr="00282C0C">
        <w:rPr>
          <w:bCs/>
        </w:rPr>
        <w:t>Stworzenie warunków sprzyjających rozwojowi przedsi</w:t>
      </w:r>
      <w:r w:rsidRPr="00282C0C">
        <w:rPr>
          <w:bCs/>
        </w:rPr>
        <w:t>ę</w:t>
      </w:r>
      <w:r w:rsidRPr="00282C0C">
        <w:rPr>
          <w:bCs/>
        </w:rPr>
        <w:t xml:space="preserve">biorczości” określono </w:t>
      </w:r>
      <w:r w:rsidR="00E20CCF" w:rsidRPr="00282C0C">
        <w:rPr>
          <w:bCs/>
        </w:rPr>
        <w:t xml:space="preserve">m.in. cel operacyjny </w:t>
      </w:r>
      <w:r w:rsidR="00C61735" w:rsidRPr="00282C0C">
        <w:rPr>
          <w:bCs/>
        </w:rPr>
        <w:t xml:space="preserve">nr </w:t>
      </w:r>
      <w:r w:rsidR="00E20CCF" w:rsidRPr="00282C0C">
        <w:rPr>
          <w:bCs/>
        </w:rPr>
        <w:t>1</w:t>
      </w:r>
      <w:r w:rsidR="00C61735" w:rsidRPr="00282C0C">
        <w:rPr>
          <w:bCs/>
        </w:rPr>
        <w:t xml:space="preserve"> –</w:t>
      </w:r>
      <w:r w:rsidR="00E20CCF" w:rsidRPr="00282C0C">
        <w:rPr>
          <w:bCs/>
        </w:rPr>
        <w:t xml:space="preserve"> „Wspieranie przedsiębiorczości wśród ró</w:t>
      </w:r>
      <w:r w:rsidR="00E20CCF" w:rsidRPr="00282C0C">
        <w:rPr>
          <w:bCs/>
        </w:rPr>
        <w:t>ż</w:t>
      </w:r>
      <w:r w:rsidR="00E20CCF" w:rsidRPr="00282C0C">
        <w:rPr>
          <w:bCs/>
        </w:rPr>
        <w:t xml:space="preserve">nych grup wiekowych ze szczególnym uwzględnieniem osób młodych”, a wśród zadań tego celu zdefiniowano zadanie </w:t>
      </w:r>
      <w:r w:rsidR="00C61735" w:rsidRPr="00282C0C">
        <w:rPr>
          <w:bCs/>
        </w:rPr>
        <w:t xml:space="preserve">nr </w:t>
      </w:r>
      <w:r w:rsidR="00E20CCF" w:rsidRPr="00282C0C">
        <w:rPr>
          <w:bCs/>
        </w:rPr>
        <w:t>4</w:t>
      </w:r>
      <w:r w:rsidR="00C61735" w:rsidRPr="00282C0C">
        <w:rPr>
          <w:bCs/>
        </w:rPr>
        <w:t xml:space="preserve"> –</w:t>
      </w:r>
      <w:r w:rsidR="00E20CCF" w:rsidRPr="00282C0C">
        <w:rPr>
          <w:bCs/>
        </w:rPr>
        <w:t xml:space="preserve"> „Zapewnienie dostępności transportowej do wyznaczonych terenów inwestycyjnych (budowa wschodniej obwodnicy Tomaszowa Mazowieckiego) oraz poprawa wewnętrznej infrastruktury komunikacyjnej”.</w:t>
      </w:r>
    </w:p>
    <w:p w:rsidR="002B60D5" w:rsidRPr="00282C0C" w:rsidRDefault="00E20CCF" w:rsidP="006459F6">
      <w:pPr>
        <w:rPr>
          <w:bCs/>
        </w:rPr>
      </w:pPr>
      <w:r w:rsidRPr="00282C0C">
        <w:rPr>
          <w:bCs/>
        </w:rPr>
        <w:t xml:space="preserve">Z kolei w ramach celu strategicznego </w:t>
      </w:r>
      <w:r w:rsidR="00C61735" w:rsidRPr="00282C0C">
        <w:rPr>
          <w:bCs/>
        </w:rPr>
        <w:t xml:space="preserve">nr </w:t>
      </w:r>
      <w:r w:rsidRPr="00282C0C">
        <w:rPr>
          <w:bCs/>
        </w:rPr>
        <w:t>5</w:t>
      </w:r>
      <w:r w:rsidR="00C61735" w:rsidRPr="00282C0C">
        <w:rPr>
          <w:bCs/>
        </w:rPr>
        <w:t xml:space="preserve"> – „</w:t>
      </w:r>
      <w:r w:rsidRPr="00282C0C">
        <w:rPr>
          <w:bCs/>
        </w:rPr>
        <w:t>Poprawa stanu infrastruktury technicznej na terenie miasta” określono dwa cele strategiczne odnoszące się do infrastruktury drog</w:t>
      </w:r>
      <w:r w:rsidRPr="00282C0C">
        <w:rPr>
          <w:bCs/>
        </w:rPr>
        <w:t>o</w:t>
      </w:r>
      <w:r w:rsidRPr="00282C0C">
        <w:rPr>
          <w:bCs/>
        </w:rPr>
        <w:t xml:space="preserve">wej: </w:t>
      </w:r>
      <w:r w:rsidR="00C61735" w:rsidRPr="00282C0C">
        <w:rPr>
          <w:bCs/>
        </w:rPr>
        <w:t xml:space="preserve">nr </w:t>
      </w:r>
      <w:r w:rsidRPr="00282C0C">
        <w:rPr>
          <w:bCs/>
        </w:rPr>
        <w:t>1</w:t>
      </w:r>
      <w:r w:rsidR="00C61735" w:rsidRPr="00282C0C">
        <w:rPr>
          <w:bCs/>
        </w:rPr>
        <w:t xml:space="preserve"> –</w:t>
      </w:r>
      <w:r w:rsidRPr="00282C0C">
        <w:rPr>
          <w:bCs/>
        </w:rPr>
        <w:t xml:space="preserve"> „Modernizacja sieci dróg lokalnych na terenie miast</w:t>
      </w:r>
      <w:r w:rsidR="006459F6" w:rsidRPr="00282C0C">
        <w:rPr>
          <w:bCs/>
        </w:rPr>
        <w:t>a</w:t>
      </w:r>
      <w:r w:rsidR="00C61735" w:rsidRPr="00282C0C">
        <w:rPr>
          <w:bCs/>
        </w:rPr>
        <w:t xml:space="preserve">” i nr 2 – </w:t>
      </w:r>
      <w:r w:rsidR="006459F6" w:rsidRPr="00282C0C">
        <w:rPr>
          <w:bCs/>
        </w:rPr>
        <w:t>„Wspieranie real</w:t>
      </w:r>
      <w:r w:rsidR="006459F6" w:rsidRPr="00282C0C">
        <w:rPr>
          <w:bCs/>
        </w:rPr>
        <w:t>i</w:t>
      </w:r>
      <w:r w:rsidR="006459F6" w:rsidRPr="00282C0C">
        <w:rPr>
          <w:bCs/>
        </w:rPr>
        <w:t>zacji projektów w zakresie infrastruktury drogowej sprzyjających wzrostowi atrakcyjności inwestycyjnej miasta, jako centrum gospodarczego Obszaru Funkcjonalnego”. Strategia nie odnosi się do rozwoju publicznego transportu zbiorowego, w tym do stanu taboru tomaszo</w:t>
      </w:r>
      <w:r w:rsidR="006459F6" w:rsidRPr="00282C0C">
        <w:rPr>
          <w:bCs/>
        </w:rPr>
        <w:t>w</w:t>
      </w:r>
      <w:r w:rsidR="006459F6" w:rsidRPr="00282C0C">
        <w:rPr>
          <w:bCs/>
        </w:rPr>
        <w:t>skiej komunikacji miejskiej.</w:t>
      </w:r>
    </w:p>
    <w:p w:rsidR="00832A2B" w:rsidRPr="00282C0C" w:rsidRDefault="00832A2B" w:rsidP="006459F6">
      <w:pPr>
        <w:rPr>
          <w:bCs/>
        </w:rPr>
      </w:pPr>
      <w:r w:rsidRPr="00282C0C">
        <w:rPr>
          <w:bCs/>
        </w:rPr>
        <w:t>„Strategia adaptacji do zmian klimatu miasta Tomaszowa Mazowieckiego do roku 2025 z perspektywą do 2030 r. Projekt”</w:t>
      </w:r>
      <w:r w:rsidRPr="00282C0C">
        <w:rPr>
          <w:rStyle w:val="Odwoanieprzypisudolnego"/>
          <w:bCs/>
        </w:rPr>
        <w:footnoteReference w:id="4"/>
      </w:r>
      <w:r w:rsidRPr="00282C0C">
        <w:rPr>
          <w:bCs/>
        </w:rPr>
        <w:t xml:space="preserve"> </w:t>
      </w:r>
      <w:r w:rsidR="00C61735" w:rsidRPr="00282C0C">
        <w:rPr>
          <w:bCs/>
        </w:rPr>
        <w:t xml:space="preserve">także </w:t>
      </w:r>
      <w:r w:rsidRPr="00282C0C">
        <w:rPr>
          <w:bCs/>
        </w:rPr>
        <w:t>nie odnosi się do problematyki publicznego tran</w:t>
      </w:r>
      <w:r w:rsidRPr="00282C0C">
        <w:rPr>
          <w:bCs/>
        </w:rPr>
        <w:t>s</w:t>
      </w:r>
      <w:r w:rsidRPr="00282C0C">
        <w:rPr>
          <w:bCs/>
        </w:rPr>
        <w:t>portu zbiorowego.</w:t>
      </w:r>
    </w:p>
    <w:p w:rsidR="00C61735" w:rsidRPr="00282C0C" w:rsidRDefault="00832A2B" w:rsidP="006459F6">
      <w:pPr>
        <w:rPr>
          <w:bCs/>
        </w:rPr>
      </w:pPr>
      <w:r w:rsidRPr="00282C0C">
        <w:rPr>
          <w:bCs/>
        </w:rPr>
        <w:t>„Program rewitalizacji miasta Tomaszowa Mazowieckiego na lata 2016-2020 z perspe</w:t>
      </w:r>
      <w:r w:rsidRPr="00282C0C">
        <w:rPr>
          <w:bCs/>
        </w:rPr>
        <w:t>k</w:t>
      </w:r>
      <w:r w:rsidRPr="00282C0C">
        <w:rPr>
          <w:bCs/>
        </w:rPr>
        <w:t>tywą do 2023 r.”</w:t>
      </w:r>
      <w:r w:rsidR="00C61735" w:rsidRPr="00282C0C">
        <w:rPr>
          <w:bCs/>
        </w:rPr>
        <w:t xml:space="preserve"> dotyczący wybranych obszarów miasta, został </w:t>
      </w:r>
      <w:r w:rsidRPr="00282C0C">
        <w:rPr>
          <w:bCs/>
        </w:rPr>
        <w:t>przyjęty uchwałą Rady Mie</w:t>
      </w:r>
      <w:r w:rsidRPr="00282C0C">
        <w:rPr>
          <w:bCs/>
        </w:rPr>
        <w:t>j</w:t>
      </w:r>
      <w:r w:rsidRPr="00282C0C">
        <w:rPr>
          <w:bCs/>
        </w:rPr>
        <w:lastRenderedPageBreak/>
        <w:t>skiej Tomaszowa Mazowieckiego nr</w:t>
      </w:r>
      <w:r w:rsidR="00C61735" w:rsidRPr="00282C0C">
        <w:rPr>
          <w:bCs/>
        </w:rPr>
        <w:t> </w:t>
      </w:r>
      <w:r w:rsidRPr="00282C0C">
        <w:rPr>
          <w:bCs/>
        </w:rPr>
        <w:t>XXXVII/337/2016 z dnia 7 grudnia 2016 r.</w:t>
      </w:r>
      <w:r w:rsidR="00C61735" w:rsidRPr="00282C0C">
        <w:rPr>
          <w:bCs/>
        </w:rPr>
        <w:t xml:space="preserve"> Dokument </w:t>
      </w:r>
      <w:r w:rsidR="001948C5" w:rsidRPr="00282C0C">
        <w:rPr>
          <w:bCs/>
        </w:rPr>
        <w:t>obejmuje sw</w:t>
      </w:r>
      <w:r w:rsidR="00C61735" w:rsidRPr="00282C0C">
        <w:rPr>
          <w:bCs/>
        </w:rPr>
        <w:t xml:space="preserve">oim </w:t>
      </w:r>
      <w:r w:rsidR="001948C5" w:rsidRPr="00282C0C">
        <w:rPr>
          <w:bCs/>
        </w:rPr>
        <w:t xml:space="preserve">zasięgiem </w:t>
      </w:r>
      <w:r w:rsidR="00C61735" w:rsidRPr="00282C0C">
        <w:rPr>
          <w:bCs/>
        </w:rPr>
        <w:t xml:space="preserve">następujące </w:t>
      </w:r>
      <w:r w:rsidR="001948C5" w:rsidRPr="00282C0C">
        <w:rPr>
          <w:bCs/>
        </w:rPr>
        <w:t>obszar</w:t>
      </w:r>
      <w:r w:rsidR="00C61735" w:rsidRPr="00282C0C">
        <w:rPr>
          <w:bCs/>
        </w:rPr>
        <w:t>y:</w:t>
      </w:r>
    </w:p>
    <w:p w:rsidR="007015F2" w:rsidRPr="00282C0C" w:rsidRDefault="001948C5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Śródmieści</w:t>
      </w:r>
      <w:r w:rsidR="007015F2" w:rsidRPr="00282C0C">
        <w:t xml:space="preserve">e – </w:t>
      </w:r>
      <w:r w:rsidRPr="00282C0C">
        <w:t>ograniczony doliną rzeki Wolbórki i ulicami Legionów, Słowackiego, Boh</w:t>
      </w:r>
      <w:r w:rsidRPr="00282C0C">
        <w:t>a</w:t>
      </w:r>
      <w:r w:rsidRPr="00282C0C">
        <w:t>terów Getta Warszawskiego, Żwirki i Wigury, Szkolną, Bohaterów 14 Brygady i Now</w:t>
      </w:r>
      <w:r w:rsidRPr="00282C0C">
        <w:t>o</w:t>
      </w:r>
      <w:r w:rsidRPr="00282C0C">
        <w:t>wiejską</w:t>
      </w:r>
      <w:r w:rsidR="007015F2" w:rsidRPr="00282C0C">
        <w:t>;</w:t>
      </w:r>
    </w:p>
    <w:p w:rsidR="007015F2" w:rsidRPr="00282C0C" w:rsidRDefault="001948C5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Niebrów </w:t>
      </w:r>
      <w:r w:rsidR="007015F2" w:rsidRPr="00282C0C">
        <w:t xml:space="preserve">– </w:t>
      </w:r>
      <w:r w:rsidRPr="00282C0C">
        <w:t>ograniczony ulicami: Ostrowskiego, Niebrowsk</w:t>
      </w:r>
      <w:r w:rsidR="007015F2" w:rsidRPr="00282C0C">
        <w:t>ą</w:t>
      </w:r>
      <w:r w:rsidRPr="00282C0C">
        <w:t xml:space="preserve">, Paszkowskiego, </w:t>
      </w:r>
      <w:r w:rsidR="007015F2" w:rsidRPr="00282C0C">
        <w:t>K</w:t>
      </w:r>
      <w:r w:rsidRPr="00282C0C">
        <w:t>oplina, Kwiatową i Dzieci Polskich</w:t>
      </w:r>
      <w:r w:rsidR="007015F2" w:rsidRPr="00282C0C">
        <w:t>;</w:t>
      </w:r>
    </w:p>
    <w:p w:rsidR="00C61735" w:rsidRPr="00282C0C" w:rsidRDefault="001948C5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niewielki obszar Michałówek we wschodniej części miasta </w:t>
      </w:r>
      <w:r w:rsidR="007015F2" w:rsidRPr="00282C0C">
        <w:t xml:space="preserve">– </w:t>
      </w:r>
      <w:r w:rsidRPr="00282C0C">
        <w:t xml:space="preserve">obejmujący osiedle domów jednorodzinnych przy ul. Nadrzecznej i Park Michałówek. </w:t>
      </w:r>
    </w:p>
    <w:p w:rsidR="00832A2B" w:rsidRPr="00282C0C" w:rsidRDefault="001948C5" w:rsidP="006459F6">
      <w:r w:rsidRPr="00282C0C">
        <w:rPr>
          <w:bCs/>
        </w:rPr>
        <w:t xml:space="preserve">Program określa trzy cele strategiczne, a w nich wyznacza cele operacyjne. </w:t>
      </w:r>
      <w:r w:rsidR="00377B9A" w:rsidRPr="00282C0C">
        <w:rPr>
          <w:bCs/>
        </w:rPr>
        <w:t>Cele str</w:t>
      </w:r>
      <w:r w:rsidR="00377B9A" w:rsidRPr="00282C0C">
        <w:rPr>
          <w:bCs/>
        </w:rPr>
        <w:t>a</w:t>
      </w:r>
      <w:r w:rsidR="00377B9A" w:rsidRPr="00282C0C">
        <w:rPr>
          <w:bCs/>
        </w:rPr>
        <w:t xml:space="preserve">tegiczne i operacyjne oraz wymienione w </w:t>
      </w:r>
      <w:r w:rsidR="007015F2" w:rsidRPr="00282C0C">
        <w:rPr>
          <w:bCs/>
        </w:rPr>
        <w:t>p</w:t>
      </w:r>
      <w:r w:rsidR="00377B9A" w:rsidRPr="00282C0C">
        <w:rPr>
          <w:bCs/>
        </w:rPr>
        <w:t>rogramie przedsięwzięcia rewitalizacyjne</w:t>
      </w:r>
      <w:r w:rsidR="007015F2" w:rsidRPr="00282C0C">
        <w:rPr>
          <w:bCs/>
        </w:rPr>
        <w:t>,</w:t>
      </w:r>
      <w:r w:rsidR="00377B9A" w:rsidRPr="00282C0C">
        <w:rPr>
          <w:bCs/>
        </w:rPr>
        <w:t xml:space="preserve"> nie o</w:t>
      </w:r>
      <w:r w:rsidR="00377B9A" w:rsidRPr="00282C0C">
        <w:rPr>
          <w:bCs/>
        </w:rPr>
        <w:t>d</w:t>
      </w:r>
      <w:r w:rsidR="00377B9A" w:rsidRPr="00282C0C">
        <w:rPr>
          <w:bCs/>
        </w:rPr>
        <w:t xml:space="preserve">noszą się </w:t>
      </w:r>
      <w:r w:rsidR="007015F2" w:rsidRPr="00282C0C">
        <w:rPr>
          <w:bCs/>
        </w:rPr>
        <w:t xml:space="preserve">jednak </w:t>
      </w:r>
      <w:r w:rsidR="00377B9A" w:rsidRPr="00282C0C">
        <w:rPr>
          <w:bCs/>
        </w:rPr>
        <w:t>do pr</w:t>
      </w:r>
      <w:r w:rsidR="00C61735" w:rsidRPr="00282C0C">
        <w:rPr>
          <w:bCs/>
        </w:rPr>
        <w:t>o</w:t>
      </w:r>
      <w:r w:rsidR="00377B9A" w:rsidRPr="00282C0C">
        <w:rPr>
          <w:bCs/>
        </w:rPr>
        <w:t>blematyki publicznego transportu zbiorowego.</w:t>
      </w:r>
    </w:p>
    <w:p w:rsidR="002B5A36" w:rsidRPr="00282C0C" w:rsidRDefault="002011BF" w:rsidP="002B5A36">
      <w:r w:rsidRPr="00282C0C">
        <w:t xml:space="preserve">„Plan zrównoważonego rozwoju publicznego transportu </w:t>
      </w:r>
      <w:r w:rsidR="00E8723B" w:rsidRPr="00282C0C">
        <w:t xml:space="preserve">zbiorowego </w:t>
      </w:r>
      <w:r w:rsidR="00C81ED4" w:rsidRPr="00282C0C">
        <w:t>w</w:t>
      </w:r>
      <w:r w:rsidRPr="00282C0C">
        <w:t xml:space="preserve"> </w:t>
      </w:r>
      <w:r w:rsidR="00C81ED4" w:rsidRPr="00282C0C">
        <w:t>Tomaszowie</w:t>
      </w:r>
      <w:r w:rsidR="00642A5D" w:rsidRPr="00282C0C">
        <w:t xml:space="preserve"> M</w:t>
      </w:r>
      <w:r w:rsidR="00642A5D" w:rsidRPr="00282C0C">
        <w:t>a</w:t>
      </w:r>
      <w:r w:rsidR="00642A5D" w:rsidRPr="00282C0C">
        <w:t>zowiecki</w:t>
      </w:r>
      <w:r w:rsidR="00C81ED4" w:rsidRPr="00282C0C">
        <w:t>m</w:t>
      </w:r>
      <w:r w:rsidRPr="00282C0C">
        <w:t>”</w:t>
      </w:r>
      <w:r w:rsidR="002B5A36" w:rsidRPr="00282C0C">
        <w:t>,</w:t>
      </w:r>
      <w:r w:rsidR="000B14AC" w:rsidRPr="00282C0C">
        <w:t xml:space="preserve"> </w:t>
      </w:r>
      <w:r w:rsidRPr="00282C0C">
        <w:t>przyjęty przez Radę M</w:t>
      </w:r>
      <w:r w:rsidR="003E2B24" w:rsidRPr="00282C0C">
        <w:t>i</w:t>
      </w:r>
      <w:r w:rsidR="002B5A36" w:rsidRPr="00282C0C">
        <w:t>ejską Tomaszowa</w:t>
      </w:r>
      <w:r w:rsidR="00642A5D" w:rsidRPr="00282C0C">
        <w:t xml:space="preserve"> Mazowiecki</w:t>
      </w:r>
      <w:r w:rsidR="002B5A36" w:rsidRPr="00282C0C">
        <w:t>ego</w:t>
      </w:r>
      <w:r w:rsidRPr="00282C0C">
        <w:t xml:space="preserve"> uchwałą nr</w:t>
      </w:r>
      <w:r w:rsidR="000B14AC" w:rsidRPr="00282C0C">
        <w:t> </w:t>
      </w:r>
      <w:r w:rsidR="002B5A36" w:rsidRPr="00282C0C">
        <w:t>IX/70/2015 z dnia 29</w:t>
      </w:r>
      <w:r w:rsidRPr="00282C0C">
        <w:t xml:space="preserve"> </w:t>
      </w:r>
      <w:r w:rsidR="002B5A36" w:rsidRPr="00282C0C">
        <w:t>kwietnia 2015</w:t>
      </w:r>
      <w:r w:rsidRPr="00282C0C">
        <w:t xml:space="preserve"> r.,</w:t>
      </w:r>
      <w:r w:rsidR="002B5A36" w:rsidRPr="00282C0C">
        <w:t xml:space="preserve"> określa strategię zrównoważonego rozwoju transportu publiczn</w:t>
      </w:r>
      <w:r w:rsidR="002B5A36" w:rsidRPr="00282C0C">
        <w:t>e</w:t>
      </w:r>
      <w:r w:rsidR="002B5A36" w:rsidRPr="00282C0C">
        <w:t>go w mieście jako</w:t>
      </w:r>
      <w:r w:rsidR="007015F2" w:rsidRPr="00282C0C">
        <w:t xml:space="preserve"> następujące działania</w:t>
      </w:r>
      <w:r w:rsidR="002B5A36" w:rsidRPr="00282C0C">
        <w:t>:</w:t>
      </w:r>
    </w:p>
    <w:p w:rsidR="002B5A36" w:rsidRPr="00282C0C" w:rsidRDefault="002B5A36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wprowadzenie bezpłatnej komunikacji miejskiej dla mieszkańców miasta w granicach administracyjnych Tomaszowa Mazowieckiego;</w:t>
      </w:r>
    </w:p>
    <w:p w:rsidR="002B5A36" w:rsidRPr="00282C0C" w:rsidRDefault="002B5A36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zapewnienie dostępności do usług publicznego transportu wszystkim osobom, w tym zwłaszcza niepełnosprawnym;</w:t>
      </w:r>
    </w:p>
    <w:p w:rsidR="002B5A36" w:rsidRPr="00282C0C" w:rsidRDefault="002B5A36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redukcję negatywnego oddziaływania transportu na środowisko, zdrowie i bezpiecze</w:t>
      </w:r>
      <w:r w:rsidRPr="00282C0C">
        <w:t>ń</w:t>
      </w:r>
      <w:r w:rsidRPr="00282C0C">
        <w:t>stwo mieszkańców oraz wizerunek miasta;</w:t>
      </w:r>
    </w:p>
    <w:p w:rsidR="002B5A36" w:rsidRPr="00282C0C" w:rsidRDefault="002B5A36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>zwiększanie efektywności ekonomicznej transportu osób;</w:t>
      </w:r>
    </w:p>
    <w:p w:rsidR="002B5A36" w:rsidRPr="00282C0C" w:rsidRDefault="002B5A36" w:rsidP="007015F2">
      <w:pPr>
        <w:numPr>
          <w:ilvl w:val="0"/>
          <w:numId w:val="18"/>
        </w:numPr>
        <w:tabs>
          <w:tab w:val="clear" w:pos="360"/>
          <w:tab w:val="num" w:pos="426"/>
        </w:tabs>
        <w:ind w:left="357" w:hanging="357"/>
      </w:pPr>
      <w:r w:rsidRPr="00282C0C">
        <w:t xml:space="preserve">poprawę jakości usług transportu publicznego </w:t>
      </w:r>
      <w:r w:rsidR="002F5B9A" w:rsidRPr="00282C0C">
        <w:t>–</w:t>
      </w:r>
      <w:r w:rsidRPr="00282C0C">
        <w:t xml:space="preserve"> poprzez dostosowanie oferty przewoz</w:t>
      </w:r>
      <w:r w:rsidRPr="00282C0C">
        <w:t>o</w:t>
      </w:r>
      <w:r w:rsidRPr="00282C0C">
        <w:t>wej do preferencji i zachowań transportowych mieszkańców.</w:t>
      </w:r>
    </w:p>
    <w:p w:rsidR="004160D9" w:rsidRPr="00282C0C" w:rsidRDefault="00AA63B4" w:rsidP="00AA63B4">
      <w:r w:rsidRPr="00282C0C">
        <w:t xml:space="preserve">Plan zakłada docelowy </w:t>
      </w:r>
      <w:r w:rsidR="007015F2" w:rsidRPr="00282C0C">
        <w:t xml:space="preserve">dwuwariantowy </w:t>
      </w:r>
      <w:r w:rsidRPr="00282C0C">
        <w:t>podział zadań przewozowych</w:t>
      </w:r>
      <w:r w:rsidR="007015F2" w:rsidRPr="00282C0C">
        <w:t xml:space="preserve">. W </w:t>
      </w:r>
      <w:r w:rsidRPr="00282C0C">
        <w:t>wariancie p</w:t>
      </w:r>
      <w:r w:rsidRPr="00282C0C">
        <w:t>e</w:t>
      </w:r>
      <w:r w:rsidRPr="00282C0C">
        <w:t xml:space="preserve">symistycznym </w:t>
      </w:r>
      <w:r w:rsidR="007015F2" w:rsidRPr="00282C0C">
        <w:t xml:space="preserve">w całym obszarze Tomaszowa Mazowieckiego plan przyjmuje </w:t>
      </w:r>
      <w:r w:rsidRPr="00282C0C">
        <w:t xml:space="preserve">68% </w:t>
      </w:r>
      <w:r w:rsidR="007015F2" w:rsidRPr="00282C0C">
        <w:t xml:space="preserve">udziału </w:t>
      </w:r>
      <w:r w:rsidRPr="00282C0C">
        <w:t>transport</w:t>
      </w:r>
      <w:r w:rsidR="007015F2" w:rsidRPr="00282C0C">
        <w:t>u</w:t>
      </w:r>
      <w:r w:rsidRPr="00282C0C">
        <w:t xml:space="preserve"> indywidulan</w:t>
      </w:r>
      <w:r w:rsidR="007015F2" w:rsidRPr="00282C0C">
        <w:t xml:space="preserve">ego w podróżach miejskich </w:t>
      </w:r>
      <w:r w:rsidRPr="00282C0C">
        <w:t xml:space="preserve">i 32% </w:t>
      </w:r>
      <w:r w:rsidR="007015F2" w:rsidRPr="00282C0C">
        <w:t xml:space="preserve">udziału </w:t>
      </w:r>
      <w:r w:rsidRPr="00282C0C">
        <w:t>komunikacj</w:t>
      </w:r>
      <w:r w:rsidR="007015F2" w:rsidRPr="00282C0C">
        <w:t>i</w:t>
      </w:r>
      <w:r w:rsidRPr="00282C0C">
        <w:t xml:space="preserve"> miejsk</w:t>
      </w:r>
      <w:r w:rsidR="007015F2" w:rsidRPr="00282C0C">
        <w:t xml:space="preserve">iej. W </w:t>
      </w:r>
      <w:r w:rsidRPr="00282C0C">
        <w:t xml:space="preserve">Śródmieściu </w:t>
      </w:r>
      <w:r w:rsidR="007015F2" w:rsidRPr="00282C0C">
        <w:t xml:space="preserve">założono w tym wariancie odpowiednio </w:t>
      </w:r>
      <w:r w:rsidRPr="00282C0C">
        <w:t xml:space="preserve">58% </w:t>
      </w:r>
      <w:r w:rsidR="007015F2" w:rsidRPr="00282C0C">
        <w:t xml:space="preserve">dla </w:t>
      </w:r>
      <w:r w:rsidRPr="00282C0C">
        <w:t>transport</w:t>
      </w:r>
      <w:r w:rsidR="007015F2" w:rsidRPr="00282C0C">
        <w:t>u</w:t>
      </w:r>
      <w:r w:rsidRPr="00282C0C">
        <w:t xml:space="preserve"> indywidualn</w:t>
      </w:r>
      <w:r w:rsidR="007015F2" w:rsidRPr="00282C0C">
        <w:t xml:space="preserve">ego i </w:t>
      </w:r>
      <w:r w:rsidRPr="00282C0C">
        <w:t xml:space="preserve">42% </w:t>
      </w:r>
      <w:r w:rsidR="007015F2" w:rsidRPr="00282C0C">
        <w:t xml:space="preserve">dla </w:t>
      </w:r>
      <w:r w:rsidRPr="00282C0C">
        <w:t>komunikacj</w:t>
      </w:r>
      <w:r w:rsidR="007015F2" w:rsidRPr="00282C0C">
        <w:t xml:space="preserve">i miejskiej. W </w:t>
      </w:r>
      <w:r w:rsidRPr="00282C0C">
        <w:t xml:space="preserve">wariancie optymistycznym </w:t>
      </w:r>
      <w:r w:rsidR="007015F2" w:rsidRPr="00282C0C">
        <w:t>przewidziano natomiast w c</w:t>
      </w:r>
      <w:r w:rsidR="007015F2" w:rsidRPr="00282C0C">
        <w:t>a</w:t>
      </w:r>
      <w:r w:rsidR="007015F2" w:rsidRPr="00282C0C">
        <w:t>łym obszarze miasta realizację 55% podróży miejskich samochodem osobowym i 45</w:t>
      </w:r>
      <w:r w:rsidRPr="00282C0C">
        <w:t xml:space="preserve">% </w:t>
      </w:r>
      <w:r w:rsidR="007015F2" w:rsidRPr="00282C0C">
        <w:t>k</w:t>
      </w:r>
      <w:r w:rsidR="007015F2" w:rsidRPr="00282C0C">
        <w:t>o</w:t>
      </w:r>
      <w:r w:rsidR="007015F2" w:rsidRPr="00282C0C">
        <w:t xml:space="preserve">munikacją miejską, zaś w </w:t>
      </w:r>
      <w:r w:rsidRPr="00282C0C">
        <w:t>Śródmieściu</w:t>
      </w:r>
      <w:r w:rsidR="007015F2" w:rsidRPr="00282C0C">
        <w:t xml:space="preserve"> – po 50%.</w:t>
      </w:r>
    </w:p>
    <w:p w:rsidR="002011BF" w:rsidRPr="00282C0C" w:rsidRDefault="000B14AC" w:rsidP="007015F2">
      <w:pPr>
        <w:keepNext/>
      </w:pPr>
      <w:r w:rsidRPr="00282C0C">
        <w:t>W</w:t>
      </w:r>
      <w:r w:rsidR="00AB1289" w:rsidRPr="00282C0C">
        <w:t xml:space="preserve"> zakresie realizacji postulatów przewozowych wymienia się </w:t>
      </w:r>
      <w:r w:rsidRPr="00282C0C">
        <w:t xml:space="preserve">w planie transportowym </w:t>
      </w:r>
      <w:r w:rsidR="00AB1289" w:rsidRPr="00282C0C">
        <w:t>m.in.:</w:t>
      </w:r>
    </w:p>
    <w:p w:rsidR="00AA63B4" w:rsidRPr="00282C0C" w:rsidRDefault="007015F2" w:rsidP="00AA6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zwiększenie częstotliwości kursów – </w:t>
      </w:r>
      <w:r w:rsidR="00AA63B4" w:rsidRPr="00282C0C">
        <w:rPr>
          <w:rFonts w:ascii="Tahoma" w:hAnsi="Tahoma" w:cs="Tahoma"/>
        </w:rPr>
        <w:t>po wprowadzeniu komunikacji</w:t>
      </w:r>
      <w:r w:rsidRPr="00282C0C">
        <w:rPr>
          <w:rFonts w:ascii="Tahoma" w:hAnsi="Tahoma" w:cs="Tahoma"/>
        </w:rPr>
        <w:t xml:space="preserve"> bezpłatnej;</w:t>
      </w:r>
    </w:p>
    <w:p w:rsidR="00AA63B4" w:rsidRPr="00282C0C" w:rsidRDefault="00AA63B4" w:rsidP="00AA6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rezygnację z autobusów wysokopodłogowych na rzecz niskopodłogowych (także w r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mach preferencji wyboru rodzaju środków transportu wynikające</w:t>
      </w:r>
      <w:r w:rsidR="00DA6D9E" w:rsidRPr="00282C0C">
        <w:rPr>
          <w:rFonts w:ascii="Tahoma" w:hAnsi="Tahoma" w:cs="Tahoma"/>
        </w:rPr>
        <w:t>go</w:t>
      </w:r>
      <w:r w:rsidRPr="00282C0C">
        <w:rPr>
          <w:rFonts w:ascii="Tahoma" w:hAnsi="Tahoma" w:cs="Tahoma"/>
        </w:rPr>
        <w:t xml:space="preserve"> z potrzeb osób ni</w:t>
      </w:r>
      <w:r w:rsidRPr="00282C0C">
        <w:rPr>
          <w:rFonts w:ascii="Tahoma" w:hAnsi="Tahoma" w:cs="Tahoma"/>
        </w:rPr>
        <w:t>e</w:t>
      </w:r>
      <w:r w:rsidRPr="00282C0C">
        <w:rPr>
          <w:rFonts w:ascii="Tahoma" w:hAnsi="Tahoma" w:cs="Tahoma"/>
        </w:rPr>
        <w:t>pełnosprawnych);</w:t>
      </w:r>
    </w:p>
    <w:p w:rsidR="000252BC" w:rsidRPr="00282C0C" w:rsidRDefault="00AA63B4" w:rsidP="00AA6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wprowadzenie na przystankach informacji dynamicznej</w:t>
      </w:r>
      <w:r w:rsidR="002011BF" w:rsidRPr="00282C0C">
        <w:rPr>
          <w:rFonts w:ascii="Tahoma" w:hAnsi="Tahoma" w:cs="Tahoma"/>
        </w:rPr>
        <w:t>;</w:t>
      </w:r>
    </w:p>
    <w:p w:rsidR="000252BC" w:rsidRPr="00282C0C" w:rsidRDefault="00AA63B4" w:rsidP="00AA6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wprowadzenie </w:t>
      </w:r>
      <w:r w:rsidR="00DA6D9E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 xml:space="preserve">w razie konieczności </w:t>
      </w:r>
      <w:r w:rsidR="00DA6D9E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>priorytetów dla pojazdów transportu publicznego w przejeździe na skrzyżowaniach</w:t>
      </w:r>
      <w:r w:rsidR="00E06AA7" w:rsidRPr="00282C0C">
        <w:rPr>
          <w:rFonts w:ascii="Tahoma" w:hAnsi="Tahoma" w:cs="Tahoma"/>
        </w:rPr>
        <w:t>.</w:t>
      </w:r>
    </w:p>
    <w:p w:rsidR="005C1070" w:rsidRPr="00282C0C" w:rsidRDefault="005C1070" w:rsidP="005C1070">
      <w:r w:rsidRPr="00282C0C">
        <w:t>W ramach pożądanego, docelowego poziomu realizacji usług w 2020 r.</w:t>
      </w:r>
      <w:r w:rsidR="00DA6D9E" w:rsidRPr="00282C0C">
        <w:t>,</w:t>
      </w:r>
      <w:r w:rsidRPr="00282C0C">
        <w:t xml:space="preserve"> wymieniono w</w:t>
      </w:r>
      <w:r w:rsidR="00DA6D9E" w:rsidRPr="00282C0C">
        <w:t> </w:t>
      </w:r>
      <w:r w:rsidRPr="00282C0C">
        <w:t xml:space="preserve">zakresie realizacji </w:t>
      </w:r>
      <w:r w:rsidR="00DA6D9E" w:rsidRPr="00282C0C">
        <w:t xml:space="preserve">wygody, jako </w:t>
      </w:r>
      <w:r w:rsidRPr="00282C0C">
        <w:t>postulatu przewozowego</w:t>
      </w:r>
      <w:r w:rsidR="00DA6D9E" w:rsidRPr="00282C0C">
        <w:t xml:space="preserve">, </w:t>
      </w:r>
      <w:r w:rsidRPr="00282C0C">
        <w:t>osiągnięcie wskaźnika przecię</w:t>
      </w:r>
      <w:r w:rsidRPr="00282C0C">
        <w:t>t</w:t>
      </w:r>
      <w:r w:rsidRPr="00282C0C">
        <w:t xml:space="preserve">nego wieku taboru do 6 lat oraz dodatkowe wyposażenie pojazdów zapewniające </w:t>
      </w:r>
      <w:r w:rsidR="00DA6D9E" w:rsidRPr="00282C0C">
        <w:t xml:space="preserve">komfort </w:t>
      </w:r>
      <w:r w:rsidRPr="00282C0C">
        <w:t>i</w:t>
      </w:r>
      <w:r w:rsidR="00DA6D9E" w:rsidRPr="00282C0C">
        <w:t> </w:t>
      </w:r>
      <w:r w:rsidRPr="00282C0C">
        <w:t>bezpieczeństwo podróżowania.</w:t>
      </w:r>
    </w:p>
    <w:p w:rsidR="00AB1289" w:rsidRPr="00282C0C" w:rsidRDefault="00AB1289" w:rsidP="00852054">
      <w:r w:rsidRPr="00282C0C">
        <w:t xml:space="preserve">Plan </w:t>
      </w:r>
      <w:r w:rsidR="00202BB9" w:rsidRPr="00282C0C">
        <w:t>zaleca zakup nowego taboru wyposażonego w silniki spełniające normę co na</w:t>
      </w:r>
      <w:r w:rsidR="00202BB9" w:rsidRPr="00282C0C">
        <w:t>j</w:t>
      </w:r>
      <w:r w:rsidR="00202BB9" w:rsidRPr="00282C0C">
        <w:t xml:space="preserve">mniej EURO 6, a za optymalny uznaje zakup autobusów wyposażonych w </w:t>
      </w:r>
      <w:r w:rsidR="00DA6D9E" w:rsidRPr="00282C0C">
        <w:t xml:space="preserve">napęd </w:t>
      </w:r>
      <w:r w:rsidR="00202BB9" w:rsidRPr="00282C0C">
        <w:t>hybrydow</w:t>
      </w:r>
      <w:r w:rsidR="00DA6D9E" w:rsidRPr="00282C0C">
        <w:t>y</w:t>
      </w:r>
      <w:r w:rsidR="00202BB9" w:rsidRPr="00282C0C">
        <w:t xml:space="preserve"> lub elektryczn</w:t>
      </w:r>
      <w:r w:rsidR="00DA6D9E" w:rsidRPr="00282C0C">
        <w:t>y</w:t>
      </w:r>
      <w:r w:rsidR="00202BB9" w:rsidRPr="00282C0C">
        <w:t xml:space="preserve"> </w:t>
      </w:r>
      <w:r w:rsidR="00DA6D9E" w:rsidRPr="00282C0C">
        <w:t xml:space="preserve">– </w:t>
      </w:r>
      <w:r w:rsidR="00202BB9" w:rsidRPr="00282C0C">
        <w:t>z założeniem intensywnego eksploatowania nowego taboru.</w:t>
      </w:r>
    </w:p>
    <w:p w:rsidR="00DA6D9E" w:rsidRPr="00282C0C" w:rsidRDefault="00852054" w:rsidP="00852054">
      <w:r w:rsidRPr="00282C0C">
        <w:t xml:space="preserve">Wielkość pracy eksploatacyjnej określono w planie na ok. 1,6 mln wozokilometrów rocznie, a liczbę pojazdów do obsługi linii </w:t>
      </w:r>
      <w:r w:rsidR="00DA6D9E" w:rsidRPr="00282C0C">
        <w:t xml:space="preserve">– </w:t>
      </w:r>
      <w:r w:rsidRPr="00282C0C">
        <w:t>na 28-35 szt. Plan przewidywał wprowadzenie do</w:t>
      </w:r>
      <w:r w:rsidR="00DA6D9E" w:rsidRPr="00282C0C">
        <w:t> </w:t>
      </w:r>
      <w:r w:rsidRPr="00282C0C">
        <w:t>eksploatacji w tomaszowskiej komunikacji miejskiej do 2020 r. minimum 20 szt. autob</w:t>
      </w:r>
      <w:r w:rsidRPr="00282C0C">
        <w:t>u</w:t>
      </w:r>
      <w:r w:rsidRPr="00282C0C">
        <w:t>sów o napędzie hybrydowym lub elektrycznym</w:t>
      </w:r>
      <w:r w:rsidR="00DA6D9E" w:rsidRPr="00282C0C">
        <w:t>. Za</w:t>
      </w:r>
      <w:r w:rsidRPr="00282C0C">
        <w:t xml:space="preserve">kupione pojazdy zostaną </w:t>
      </w:r>
      <w:r w:rsidR="00DA6D9E" w:rsidRPr="00282C0C">
        <w:t xml:space="preserve">– </w:t>
      </w:r>
      <w:r w:rsidRPr="00282C0C">
        <w:t xml:space="preserve">zgodnie z </w:t>
      </w:r>
      <w:r w:rsidR="00DA6D9E" w:rsidRPr="00282C0C">
        <w:t>p</w:t>
      </w:r>
      <w:r w:rsidRPr="00282C0C">
        <w:t>l</w:t>
      </w:r>
      <w:r w:rsidRPr="00282C0C">
        <w:t>a</w:t>
      </w:r>
      <w:r w:rsidRPr="00282C0C">
        <w:t>nem</w:t>
      </w:r>
      <w:r w:rsidR="00DA6D9E" w:rsidRPr="00282C0C">
        <w:t xml:space="preserve"> transportowym –</w:t>
      </w:r>
      <w:r w:rsidRPr="00282C0C">
        <w:t xml:space="preserve"> udostępnione MZK. W przypadku wyboru taboru elektrycznego plan zakłada także budowę 7 stacji ładowania na zajezdni oraz </w:t>
      </w:r>
      <w:r w:rsidR="00E8723B" w:rsidRPr="00282C0C">
        <w:t xml:space="preserve">budowę </w:t>
      </w:r>
      <w:r w:rsidR="00DA6D9E" w:rsidRPr="00282C0C">
        <w:t>ładowarek szybkich, o mocy do 300</w:t>
      </w:r>
      <w:r w:rsidR="00E8723B" w:rsidRPr="00282C0C">
        <w:t> </w:t>
      </w:r>
      <w:r w:rsidR="00DA6D9E" w:rsidRPr="00282C0C">
        <w:t>kW, na</w:t>
      </w:r>
      <w:r w:rsidR="00D479B7" w:rsidRPr="00282C0C">
        <w:t> </w:t>
      </w:r>
      <w:r w:rsidRPr="00282C0C">
        <w:t>wybranych pętlach.</w:t>
      </w:r>
      <w:r w:rsidR="00DA6D9E" w:rsidRPr="00282C0C">
        <w:t xml:space="preserve"> Plan transportowy zawiera więc plany rozwoju ele</w:t>
      </w:r>
      <w:r w:rsidR="00DA6D9E" w:rsidRPr="00282C0C">
        <w:t>k</w:t>
      </w:r>
      <w:r w:rsidR="00DA6D9E" w:rsidRPr="00282C0C">
        <w:t>tromobilności w tomaszowskiej komunikacji miejskiej, które jak na dokument uchwalony w pierwszej połowie 2015</w:t>
      </w:r>
      <w:r w:rsidR="00D479B7" w:rsidRPr="00282C0C">
        <w:t> </w:t>
      </w:r>
      <w:r w:rsidR="00DA6D9E" w:rsidRPr="00282C0C">
        <w:t>r., należy uznać za bardzo ambitne i innowacyjne.</w:t>
      </w:r>
    </w:p>
    <w:p w:rsidR="00DA6D9E" w:rsidRPr="00282C0C" w:rsidRDefault="001948C5" w:rsidP="005C0CA5">
      <w:r w:rsidRPr="00282C0C">
        <w:t>„Plan zrównoważonej mobilności miejskiej dla Miasta Tomasz</w:t>
      </w:r>
      <w:r w:rsidR="00377B9A" w:rsidRPr="00282C0C">
        <w:t>ów</w:t>
      </w:r>
      <w:r w:rsidRPr="00282C0C">
        <w:t xml:space="preserve"> Mazowiecki</w:t>
      </w:r>
      <w:r w:rsidR="00377B9A" w:rsidRPr="00282C0C">
        <w:t>. Z</w:t>
      </w:r>
      <w:r w:rsidRPr="00282C0C">
        <w:t xml:space="preserve">ałożenia na lata 2015-2020”, przyjęty uchwałą nr XXII/230/2016 Rady Miejskiej Tomaszowa </w:t>
      </w:r>
      <w:r w:rsidR="003F6541" w:rsidRPr="00282C0C">
        <w:t>M</w:t>
      </w:r>
      <w:r w:rsidRPr="00282C0C">
        <w:t>az</w:t>
      </w:r>
      <w:r w:rsidRPr="00282C0C">
        <w:t>o</w:t>
      </w:r>
      <w:r w:rsidRPr="00282C0C">
        <w:t>wieckiego z dnia 21 stycznia 2016 r.</w:t>
      </w:r>
      <w:r w:rsidR="00DA6D9E" w:rsidRPr="00282C0C">
        <w:t>,</w:t>
      </w:r>
      <w:r w:rsidRPr="00282C0C">
        <w:t xml:space="preserve"> </w:t>
      </w:r>
      <w:r w:rsidR="00377B9A" w:rsidRPr="00282C0C">
        <w:t>jest dokumentem strategicznym zgodnym z zasadami zrównoważonego r</w:t>
      </w:r>
      <w:r w:rsidR="005C0CA5" w:rsidRPr="00282C0C">
        <w:t>ozwoju</w:t>
      </w:r>
      <w:r w:rsidR="00DA6D9E" w:rsidRPr="00282C0C">
        <w:t xml:space="preserve">. Plan </w:t>
      </w:r>
      <w:r w:rsidR="00377B9A" w:rsidRPr="00282C0C">
        <w:t>wskazuje pożądane kierunki interwencji, określa obszary problemowe, definiuje cel główny oraz cele szczegółowe, a także proponuje pakiet działań i zadań</w:t>
      </w:r>
      <w:r w:rsidR="005C0CA5" w:rsidRPr="00282C0C">
        <w:t xml:space="preserve"> </w:t>
      </w:r>
      <w:r w:rsidR="00377B9A" w:rsidRPr="00282C0C">
        <w:t>w</w:t>
      </w:r>
      <w:r w:rsidR="00DA6D9E" w:rsidRPr="00282C0C">
        <w:t> </w:t>
      </w:r>
      <w:r w:rsidR="00377B9A" w:rsidRPr="00282C0C">
        <w:t>kontekście zarządzania mobilnością miejską.</w:t>
      </w:r>
    </w:p>
    <w:p w:rsidR="00DA6D9E" w:rsidRPr="00282C0C" w:rsidRDefault="00377B9A" w:rsidP="005C0CA5">
      <w:r w:rsidRPr="00282C0C">
        <w:t xml:space="preserve">Celem głównym </w:t>
      </w:r>
      <w:r w:rsidR="00DA6D9E" w:rsidRPr="00282C0C">
        <w:t>p</w:t>
      </w:r>
      <w:r w:rsidRPr="00282C0C">
        <w:t xml:space="preserve">lanu jest </w:t>
      </w:r>
      <w:r w:rsidR="005C0CA5" w:rsidRPr="00282C0C">
        <w:t>„zmiana schematów zachowań i postaw w obszarze mobi</w:t>
      </w:r>
      <w:r w:rsidR="005C0CA5" w:rsidRPr="00282C0C">
        <w:t>l</w:t>
      </w:r>
      <w:r w:rsidR="005C0CA5" w:rsidRPr="00282C0C">
        <w:t>ności miejskiej w kierunku mobilności zrównoważonej, a</w:t>
      </w:r>
      <w:r w:rsidR="003F6541" w:rsidRPr="00282C0C">
        <w:t> </w:t>
      </w:r>
      <w:r w:rsidR="005C0CA5" w:rsidRPr="00282C0C">
        <w:t>tym samym systematyczna poprawa jakości życia mieszkańców poprzez świadome kształtowanie multimodalnego systemu tran</w:t>
      </w:r>
      <w:r w:rsidR="005C0CA5" w:rsidRPr="00282C0C">
        <w:t>s</w:t>
      </w:r>
      <w:r w:rsidR="005C0CA5" w:rsidRPr="00282C0C">
        <w:t>portowego oraz przestrzeni publicznej (w tym infrastruktury)</w:t>
      </w:r>
      <w:r w:rsidR="00DA6D9E" w:rsidRPr="00282C0C">
        <w:t xml:space="preserve"> – w taki sposób, a</w:t>
      </w:r>
      <w:r w:rsidR="005C0CA5" w:rsidRPr="00282C0C">
        <w:t>by zagwara</w:t>
      </w:r>
      <w:r w:rsidR="005C0CA5" w:rsidRPr="00282C0C">
        <w:t>n</w:t>
      </w:r>
      <w:r w:rsidR="005C0CA5" w:rsidRPr="00282C0C">
        <w:t xml:space="preserve">tować bezpieczny, przyjazny dla środowiska oraz wydajny transport miejski. Jako jeden z obszarów problemowych </w:t>
      </w:r>
      <w:r w:rsidR="00DA6D9E" w:rsidRPr="00282C0C">
        <w:t>p</w:t>
      </w:r>
      <w:r w:rsidR="005C0CA5" w:rsidRPr="00282C0C">
        <w:t>lan wymienia publiczny transport zbiorowy.</w:t>
      </w:r>
    </w:p>
    <w:p w:rsidR="005C0CA5" w:rsidRPr="00282C0C" w:rsidRDefault="005C0CA5" w:rsidP="005C0CA5">
      <w:r w:rsidRPr="00282C0C">
        <w:t xml:space="preserve">Jako kierunki działań </w:t>
      </w:r>
      <w:r w:rsidR="00DA6D9E" w:rsidRPr="00282C0C">
        <w:t xml:space="preserve">plan mobilności miejskiej </w:t>
      </w:r>
      <w:r w:rsidRPr="00282C0C">
        <w:t>wskazuje</w:t>
      </w:r>
      <w:r w:rsidR="00DA6D9E" w:rsidRPr="00282C0C">
        <w:t>: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systematyczną wymianę taboru autobusowego</w:t>
      </w:r>
      <w:r w:rsidR="00DA6D9E" w:rsidRPr="00282C0C">
        <w:rPr>
          <w:rFonts w:ascii="Tahoma" w:hAnsi="Tahoma" w:cs="Tahoma"/>
        </w:rPr>
        <w:t xml:space="preserve"> – a</w:t>
      </w:r>
      <w:r w:rsidRPr="00282C0C">
        <w:rPr>
          <w:rFonts w:ascii="Tahoma" w:hAnsi="Tahoma" w:cs="Tahoma"/>
        </w:rPr>
        <w:t xml:space="preserve">by nowe autobusy spełniały zarówno normy środowiskowe, </w:t>
      </w:r>
      <w:r w:rsidR="00DA6D9E" w:rsidRPr="00282C0C">
        <w:rPr>
          <w:rFonts w:ascii="Tahoma" w:hAnsi="Tahoma" w:cs="Tahoma"/>
        </w:rPr>
        <w:t xml:space="preserve">jak i </w:t>
      </w:r>
      <w:r w:rsidRPr="00282C0C">
        <w:rPr>
          <w:rFonts w:ascii="Tahoma" w:hAnsi="Tahoma" w:cs="Tahoma"/>
        </w:rPr>
        <w:t>stanowiły dla mieszkańców gwarancję podróży w komfort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 xml:space="preserve">wych warunkach, także dla </w:t>
      </w:r>
      <w:r w:rsidR="00E8723B" w:rsidRPr="00282C0C">
        <w:rPr>
          <w:rFonts w:ascii="Tahoma" w:hAnsi="Tahoma" w:cs="Tahoma"/>
        </w:rPr>
        <w:t xml:space="preserve">osób </w:t>
      </w:r>
      <w:r w:rsidRPr="00282C0C">
        <w:rPr>
          <w:rFonts w:ascii="Tahoma" w:hAnsi="Tahoma" w:cs="Tahoma"/>
        </w:rPr>
        <w:t>o ograniczonej sprawności ruchowej;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wdrożenie zaleceń i wytycznych wynikających z badań popytu na usługi transportowe przeprowadzonych w 2013 </w:t>
      </w:r>
      <w:r w:rsidR="00DA6D9E" w:rsidRPr="00282C0C">
        <w:rPr>
          <w:rFonts w:ascii="Tahoma" w:hAnsi="Tahoma" w:cs="Tahoma"/>
        </w:rPr>
        <w:t xml:space="preserve">r. </w:t>
      </w:r>
      <w:r w:rsidRPr="00282C0C">
        <w:rPr>
          <w:rFonts w:ascii="Tahoma" w:hAnsi="Tahoma" w:cs="Tahoma"/>
        </w:rPr>
        <w:t xml:space="preserve">– w tym racjonalna reorganizacja siatki połączeń, </w:t>
      </w:r>
      <w:r w:rsidR="00DA6D9E" w:rsidRPr="00282C0C">
        <w:rPr>
          <w:rFonts w:ascii="Tahoma" w:hAnsi="Tahoma" w:cs="Tahoma"/>
        </w:rPr>
        <w:t>wprow</w:t>
      </w:r>
      <w:r w:rsidR="00DA6D9E" w:rsidRPr="00282C0C">
        <w:rPr>
          <w:rFonts w:ascii="Tahoma" w:hAnsi="Tahoma" w:cs="Tahoma"/>
        </w:rPr>
        <w:t>a</w:t>
      </w:r>
      <w:r w:rsidR="00DA6D9E" w:rsidRPr="00282C0C">
        <w:rPr>
          <w:rFonts w:ascii="Tahoma" w:hAnsi="Tahoma" w:cs="Tahoma"/>
        </w:rPr>
        <w:t xml:space="preserve">dzenie </w:t>
      </w:r>
      <w:r w:rsidRPr="00282C0C">
        <w:rPr>
          <w:rFonts w:ascii="Tahoma" w:hAnsi="Tahoma" w:cs="Tahoma"/>
        </w:rPr>
        <w:t>rytmiczności i cykliczności kursów</w:t>
      </w:r>
      <w:r w:rsidR="00DA6D9E" w:rsidRPr="00282C0C">
        <w:rPr>
          <w:rFonts w:ascii="Tahoma" w:hAnsi="Tahoma" w:cs="Tahoma"/>
        </w:rPr>
        <w:t xml:space="preserve"> oraz </w:t>
      </w:r>
      <w:r w:rsidRPr="00282C0C">
        <w:rPr>
          <w:rFonts w:ascii="Tahoma" w:hAnsi="Tahoma" w:cs="Tahoma"/>
        </w:rPr>
        <w:t>wielkości pojazdów dopasowanych do p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pytu</w:t>
      </w:r>
      <w:r w:rsidR="00DA6D9E" w:rsidRPr="00282C0C">
        <w:rPr>
          <w:rFonts w:ascii="Tahoma" w:hAnsi="Tahoma" w:cs="Tahoma"/>
        </w:rPr>
        <w:t>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rozważenie możliwości wprowadzenia bezpłatnej komunikacji miejskiej dla mieszkańców Tomaszowa Mazowieckiego (analiza zapotrzebowania, konsultacje społeczne</w:t>
      </w:r>
      <w:r w:rsidR="00DA6D9E" w:rsidRPr="00282C0C">
        <w:rPr>
          <w:rFonts w:ascii="Tahoma" w:hAnsi="Tahoma" w:cs="Tahoma"/>
        </w:rPr>
        <w:t xml:space="preserve"> oraz</w:t>
      </w:r>
      <w:r w:rsidRPr="00282C0C">
        <w:rPr>
          <w:rFonts w:ascii="Tahoma" w:hAnsi="Tahoma" w:cs="Tahoma"/>
        </w:rPr>
        <w:t xml:space="preserve"> pr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gnoza relacji potencjalnych kosztów i korzyści);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integrację różnych form przemieszczania się w szczególności w zakresie stworzenia spó</w:t>
      </w:r>
      <w:r w:rsidRPr="00282C0C">
        <w:rPr>
          <w:rFonts w:ascii="Tahoma" w:hAnsi="Tahoma" w:cs="Tahoma"/>
        </w:rPr>
        <w:t>j</w:t>
      </w:r>
      <w:r w:rsidRPr="00282C0C">
        <w:rPr>
          <w:rFonts w:ascii="Tahoma" w:hAnsi="Tahoma" w:cs="Tahoma"/>
        </w:rPr>
        <w:t>nego systemu parkingów Park&amp;Ride (Parkuj i Jedź) oraz Bike&amp;Ride (Parkuj rower i Jedź),</w:t>
      </w:r>
      <w:r w:rsidR="00DA6D9E" w:rsidRPr="00282C0C">
        <w:rPr>
          <w:rFonts w:ascii="Tahoma" w:hAnsi="Tahoma" w:cs="Tahoma"/>
        </w:rPr>
        <w:t xml:space="preserve"> </w:t>
      </w:r>
      <w:r w:rsidRPr="00282C0C">
        <w:rPr>
          <w:rFonts w:ascii="Tahoma" w:hAnsi="Tahoma" w:cs="Tahoma"/>
        </w:rPr>
        <w:t>a</w:t>
      </w:r>
      <w:r w:rsidR="00DA6D9E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>także zapewnienie funkcjonalnych ciągów pieszych umożliwiających sprawne dotarcie do</w:t>
      </w:r>
      <w:r w:rsidR="00DA6D9E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>węzłów i przystanków transportu zbiorowego;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priorytetyzację w zakresie obsługi transportem zbiorowym kluczowych dla miasta prz</w:t>
      </w:r>
      <w:r w:rsidRPr="00282C0C">
        <w:rPr>
          <w:rFonts w:ascii="Tahoma" w:hAnsi="Tahoma" w:cs="Tahoma"/>
        </w:rPr>
        <w:t>e</w:t>
      </w:r>
      <w:r w:rsidRPr="00282C0C">
        <w:rPr>
          <w:rFonts w:ascii="Tahoma" w:hAnsi="Tahoma" w:cs="Tahoma"/>
        </w:rPr>
        <w:t>strzeni publicznych, w tym skupisk instytucji publicznych, administracyjnych, lokalnych centrów kultury i rekreacji, jednostek handlowych, zakładów pracy oraz innych dużych generatorów ruchu;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analizę możliwości wprowadzeni</w:t>
      </w:r>
      <w:r w:rsidR="00D479B7"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 xml:space="preserve"> systemów zarządzania ruchem drogowym (ITS) w celu wdrożenia przywilejów dla autobusów komunikacji miejskiej w stosunku do pozostałych pojazdów ruchu drogowego;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wdrożenie planu utrzymania wysokiej jakości infrastruktury transportu zbiorowego, ze</w:t>
      </w:r>
      <w:r w:rsidR="00DA6D9E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>szczególnym uwzględnieniem przystanków autobusowych;</w:t>
      </w:r>
    </w:p>
    <w:p w:rsidR="005C0CA5" w:rsidRPr="00282C0C" w:rsidRDefault="005C0CA5" w:rsidP="00DA6D9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wdrożenie zaawansowanych, dynamicznych systemów informacji pasażerskiej.</w:t>
      </w:r>
    </w:p>
    <w:p w:rsidR="005C0CA5" w:rsidRPr="00282C0C" w:rsidRDefault="00DA6D9E" w:rsidP="005C0CA5">
      <w:r w:rsidRPr="00282C0C">
        <w:t xml:space="preserve">Za </w:t>
      </w:r>
      <w:r w:rsidR="005C0CA5" w:rsidRPr="00282C0C">
        <w:t xml:space="preserve">cele szczegółowe w obszarze transportu zbiorowego </w:t>
      </w:r>
      <w:r w:rsidRPr="00282C0C">
        <w:t xml:space="preserve">uznano </w:t>
      </w:r>
      <w:r w:rsidR="005C0CA5" w:rsidRPr="00282C0C">
        <w:t xml:space="preserve">w </w:t>
      </w:r>
      <w:r w:rsidRPr="00282C0C">
        <w:t>p</w:t>
      </w:r>
      <w:r w:rsidR="005C0CA5" w:rsidRPr="00282C0C">
        <w:t xml:space="preserve">lanie: </w:t>
      </w:r>
    </w:p>
    <w:p w:rsidR="005C0CA5" w:rsidRPr="00282C0C" w:rsidRDefault="005C0CA5" w:rsidP="005C0CA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zwiększenie udziału transportu zbiorowego w podziale modalnym podróży miejskich </w:t>
      </w:r>
      <w:r w:rsidR="00DA6D9E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>jako fundamentu zrównoważonej mobilności miejskiej;</w:t>
      </w:r>
    </w:p>
    <w:p w:rsidR="005C0CA5" w:rsidRPr="00282C0C" w:rsidRDefault="005C0CA5" w:rsidP="005C0CA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poprawę jakości infrastruktury transportowej;</w:t>
      </w:r>
    </w:p>
    <w:p w:rsidR="005C0CA5" w:rsidRPr="00282C0C" w:rsidRDefault="005C0CA5" w:rsidP="005C0CA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integrację systemów transportowych miasta;</w:t>
      </w:r>
    </w:p>
    <w:p w:rsidR="005C0CA5" w:rsidRPr="00282C0C" w:rsidRDefault="005C0CA5" w:rsidP="005C0CA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poprawę jakości i niskoemisyjności transportu zbiorowego;</w:t>
      </w:r>
    </w:p>
    <w:p w:rsidR="005C0CA5" w:rsidRPr="00282C0C" w:rsidRDefault="005C0CA5" w:rsidP="00FB584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ograniczanie negatywnego oddziaływania transportu zmotoryzowanego na warunki życia mieszkańców i środowisko naturalne.</w:t>
      </w:r>
    </w:p>
    <w:p w:rsidR="005C0CA5" w:rsidRPr="00282C0C" w:rsidRDefault="005C0CA5" w:rsidP="00A74536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ramach listy zadań priorytetowych </w:t>
      </w:r>
      <w:r w:rsidR="005A1D3A" w:rsidRPr="00282C0C">
        <w:rPr>
          <w:rFonts w:ascii="Tahoma" w:hAnsi="Tahoma" w:cs="Tahoma"/>
        </w:rPr>
        <w:t xml:space="preserve">plan </w:t>
      </w:r>
      <w:r w:rsidRPr="00282C0C">
        <w:rPr>
          <w:rFonts w:ascii="Tahoma" w:hAnsi="Tahoma" w:cs="Tahoma"/>
        </w:rPr>
        <w:t xml:space="preserve">wymienia na pozycji </w:t>
      </w:r>
      <w:r w:rsidR="005A1D3A" w:rsidRPr="00282C0C">
        <w:rPr>
          <w:rFonts w:ascii="Tahoma" w:hAnsi="Tahoma" w:cs="Tahoma"/>
        </w:rPr>
        <w:t xml:space="preserve">nr </w:t>
      </w:r>
      <w:r w:rsidRPr="00282C0C">
        <w:rPr>
          <w:rFonts w:ascii="Tahoma" w:hAnsi="Tahoma" w:cs="Tahoma"/>
        </w:rPr>
        <w:t>1.</w:t>
      </w:r>
      <w:r w:rsidR="00A74536" w:rsidRPr="00282C0C">
        <w:rPr>
          <w:rFonts w:ascii="Tahoma" w:hAnsi="Tahoma" w:cs="Tahoma"/>
        </w:rPr>
        <w:t>1</w:t>
      </w:r>
      <w:r w:rsidR="005A1D3A" w:rsidRPr="00282C0C">
        <w:rPr>
          <w:rFonts w:ascii="Tahoma" w:hAnsi="Tahoma" w:cs="Tahoma"/>
        </w:rPr>
        <w:t xml:space="preserve"> –</w:t>
      </w:r>
      <w:r w:rsidRPr="00282C0C">
        <w:rPr>
          <w:rFonts w:ascii="Tahoma" w:hAnsi="Tahoma" w:cs="Tahoma"/>
        </w:rPr>
        <w:t xml:space="preserve"> „Zakup nisk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emisyjnego taboru do obsługi transportu zbiorowego w Tomaszowie Mazowieckim”</w:t>
      </w:r>
      <w:r w:rsidR="00A74536" w:rsidRPr="00282C0C">
        <w:rPr>
          <w:rFonts w:ascii="Tahoma" w:hAnsi="Tahoma" w:cs="Tahoma"/>
        </w:rPr>
        <w:t>, z sz</w:t>
      </w:r>
      <w:r w:rsidR="00A74536" w:rsidRPr="00282C0C">
        <w:rPr>
          <w:rFonts w:ascii="Tahoma" w:hAnsi="Tahoma" w:cs="Tahoma"/>
        </w:rPr>
        <w:t>a</w:t>
      </w:r>
      <w:r w:rsidR="00A74536" w:rsidRPr="00282C0C">
        <w:rPr>
          <w:rFonts w:ascii="Tahoma" w:hAnsi="Tahoma" w:cs="Tahoma"/>
        </w:rPr>
        <w:t xml:space="preserve">cunkowymi kosztami w wysokości 32,0 mln zł i okresem realizacji do 2020 r. Z kolei wśród </w:t>
      </w:r>
      <w:r w:rsidR="00A74536" w:rsidRPr="00282C0C">
        <w:rPr>
          <w:rFonts w:ascii="Tahoma" w:hAnsi="Tahoma" w:cs="Tahoma"/>
        </w:rPr>
        <w:lastRenderedPageBreak/>
        <w:t>zadań fakultatywnych</w:t>
      </w:r>
      <w:r w:rsidR="005A1D3A" w:rsidRPr="00282C0C">
        <w:rPr>
          <w:rFonts w:ascii="Tahoma" w:hAnsi="Tahoma" w:cs="Tahoma"/>
        </w:rPr>
        <w:t>,</w:t>
      </w:r>
      <w:r w:rsidR="00A74536" w:rsidRPr="00282C0C">
        <w:rPr>
          <w:rFonts w:ascii="Tahoma" w:hAnsi="Tahoma" w:cs="Tahoma"/>
        </w:rPr>
        <w:t xml:space="preserve"> dokument wymienia </w:t>
      </w:r>
      <w:r w:rsidR="005A1D3A" w:rsidRPr="00282C0C">
        <w:rPr>
          <w:rFonts w:ascii="Tahoma" w:hAnsi="Tahoma" w:cs="Tahoma"/>
        </w:rPr>
        <w:t xml:space="preserve">na pozycji nr </w:t>
      </w:r>
      <w:r w:rsidR="00A74536" w:rsidRPr="00282C0C">
        <w:rPr>
          <w:rFonts w:ascii="Tahoma" w:hAnsi="Tahoma" w:cs="Tahoma"/>
        </w:rPr>
        <w:t>2.4</w:t>
      </w:r>
      <w:r w:rsidR="005A1D3A" w:rsidRPr="00282C0C">
        <w:rPr>
          <w:rFonts w:ascii="Tahoma" w:hAnsi="Tahoma" w:cs="Tahoma"/>
        </w:rPr>
        <w:t xml:space="preserve"> –</w:t>
      </w:r>
      <w:r w:rsidR="00A74536" w:rsidRPr="00282C0C">
        <w:rPr>
          <w:rFonts w:ascii="Tahoma" w:hAnsi="Tahoma" w:cs="Tahoma"/>
        </w:rPr>
        <w:t xml:space="preserve"> „Opracowanie programu uprzywilejowania transportu zbiorowego”.</w:t>
      </w:r>
    </w:p>
    <w:p w:rsidR="006020E7" w:rsidRPr="00282C0C" w:rsidRDefault="00A31FB1" w:rsidP="005C0CA5">
      <w:r w:rsidRPr="00282C0C">
        <w:t>„Pla</w:t>
      </w:r>
      <w:r w:rsidR="00481379" w:rsidRPr="00282C0C">
        <w:t>n</w:t>
      </w:r>
      <w:r w:rsidRPr="00282C0C">
        <w:t xml:space="preserve"> gospodarki niskoemisyjnej dla </w:t>
      </w:r>
      <w:r w:rsidR="00481379" w:rsidRPr="00282C0C">
        <w:t>Gminy Miasto</w:t>
      </w:r>
      <w:r w:rsidRPr="00282C0C">
        <w:t xml:space="preserve"> </w:t>
      </w:r>
      <w:r w:rsidR="00642A5D" w:rsidRPr="00282C0C">
        <w:t>Tomaszów Mazowiecki</w:t>
      </w:r>
      <w:r w:rsidRPr="00282C0C">
        <w:t xml:space="preserve">” </w:t>
      </w:r>
      <w:r w:rsidR="00481379" w:rsidRPr="00282C0C">
        <w:t xml:space="preserve">został </w:t>
      </w:r>
      <w:r w:rsidR="000B14AC" w:rsidRPr="00282C0C">
        <w:t>prz</w:t>
      </w:r>
      <w:r w:rsidR="000B14AC" w:rsidRPr="00282C0C">
        <w:t>y</w:t>
      </w:r>
      <w:r w:rsidR="000B14AC" w:rsidRPr="00282C0C">
        <w:t xml:space="preserve">jęty </w:t>
      </w:r>
      <w:r w:rsidR="00481379" w:rsidRPr="00282C0C">
        <w:t>uchwałą Rady Mi</w:t>
      </w:r>
      <w:r w:rsidR="005A1D3A" w:rsidRPr="00282C0C">
        <w:t xml:space="preserve">ejskiej </w:t>
      </w:r>
      <w:r w:rsidR="00642A5D" w:rsidRPr="00282C0C">
        <w:t>Tomasz</w:t>
      </w:r>
      <w:r w:rsidR="005A1D3A" w:rsidRPr="00282C0C">
        <w:t xml:space="preserve">owa </w:t>
      </w:r>
      <w:r w:rsidR="00642A5D" w:rsidRPr="00282C0C">
        <w:t>Mazowiecki</w:t>
      </w:r>
      <w:r w:rsidR="005A1D3A" w:rsidRPr="00282C0C">
        <w:t>ego</w:t>
      </w:r>
      <w:r w:rsidR="00481379" w:rsidRPr="00282C0C">
        <w:t xml:space="preserve"> nr XII/99/2015 z dnia 29 październ</w:t>
      </w:r>
      <w:r w:rsidR="00481379" w:rsidRPr="00282C0C">
        <w:t>i</w:t>
      </w:r>
      <w:r w:rsidR="00481379" w:rsidRPr="00282C0C">
        <w:t xml:space="preserve">ka 2015 r., </w:t>
      </w:r>
      <w:r w:rsidR="00E06AA7" w:rsidRPr="00282C0C">
        <w:t xml:space="preserve">jednak </w:t>
      </w:r>
      <w:r w:rsidR="00460349" w:rsidRPr="00282C0C">
        <w:t>ze względu na</w:t>
      </w:r>
      <w:r w:rsidR="000B14AC" w:rsidRPr="00282C0C">
        <w:t> </w:t>
      </w:r>
      <w:r w:rsidR="00460349" w:rsidRPr="00282C0C">
        <w:t>kilkukrotne</w:t>
      </w:r>
      <w:r w:rsidR="00E06AA7" w:rsidRPr="00282C0C">
        <w:t xml:space="preserve"> </w:t>
      </w:r>
      <w:r w:rsidR="00460349" w:rsidRPr="00282C0C">
        <w:t>aktualizacje jego treści</w:t>
      </w:r>
      <w:r w:rsidR="000B14AC" w:rsidRPr="00282C0C">
        <w:t xml:space="preserve">, </w:t>
      </w:r>
      <w:r w:rsidR="00460349" w:rsidRPr="00282C0C">
        <w:t>ostatni</w:t>
      </w:r>
      <w:r w:rsidR="000B14AC" w:rsidRPr="00282C0C">
        <w:t xml:space="preserve">ą </w:t>
      </w:r>
      <w:r w:rsidR="00460349" w:rsidRPr="00282C0C">
        <w:t>wersj</w:t>
      </w:r>
      <w:r w:rsidR="000B14AC" w:rsidRPr="00282C0C">
        <w:t>ę dok</w:t>
      </w:r>
      <w:r w:rsidR="000B14AC" w:rsidRPr="00282C0C">
        <w:t>u</w:t>
      </w:r>
      <w:r w:rsidR="000B14AC" w:rsidRPr="00282C0C">
        <w:t xml:space="preserve">mentu </w:t>
      </w:r>
      <w:r w:rsidR="00460349" w:rsidRPr="00282C0C">
        <w:t>przyjęt</w:t>
      </w:r>
      <w:r w:rsidR="000B14AC" w:rsidRPr="00282C0C">
        <w:t>o</w:t>
      </w:r>
      <w:r w:rsidR="00460349" w:rsidRPr="00282C0C">
        <w:t xml:space="preserve"> </w:t>
      </w:r>
      <w:r w:rsidR="000B14AC" w:rsidRPr="00282C0C">
        <w:t xml:space="preserve">ponownie </w:t>
      </w:r>
      <w:r w:rsidR="00460349" w:rsidRPr="00282C0C">
        <w:t>uchwałą nr XLIV/71/2018 z dnia 5 czerwca 2018</w:t>
      </w:r>
      <w:r w:rsidR="00E8723B" w:rsidRPr="00282C0C">
        <w:t xml:space="preserve"> r</w:t>
      </w:r>
      <w:r w:rsidR="00460349" w:rsidRPr="00282C0C">
        <w:t>.</w:t>
      </w:r>
      <w:r w:rsidR="00481379" w:rsidRPr="00282C0C">
        <w:t xml:space="preserve"> Zgodnie z ujednoliconym tekstem </w:t>
      </w:r>
      <w:r w:rsidR="000B14AC" w:rsidRPr="00282C0C">
        <w:t>p</w:t>
      </w:r>
      <w:r w:rsidR="00481379" w:rsidRPr="00282C0C">
        <w:t>lanu</w:t>
      </w:r>
      <w:r w:rsidR="000B14AC" w:rsidRPr="00282C0C">
        <w:t xml:space="preserve">, </w:t>
      </w:r>
      <w:r w:rsidR="00E8723B" w:rsidRPr="00282C0C">
        <w:t>za</w:t>
      </w:r>
      <w:r w:rsidR="006020E7" w:rsidRPr="00282C0C">
        <w:t xml:space="preserve"> </w:t>
      </w:r>
      <w:r w:rsidR="00E8723B" w:rsidRPr="00282C0C">
        <w:t xml:space="preserve">jeden z </w:t>
      </w:r>
      <w:r w:rsidR="006020E7" w:rsidRPr="00282C0C">
        <w:t>cel</w:t>
      </w:r>
      <w:r w:rsidR="00E8723B" w:rsidRPr="00282C0C">
        <w:t>ów</w:t>
      </w:r>
      <w:r w:rsidR="006020E7" w:rsidRPr="00282C0C">
        <w:t xml:space="preserve"> szczegółowy</w:t>
      </w:r>
      <w:r w:rsidR="00E8723B" w:rsidRPr="00282C0C">
        <w:t>ch</w:t>
      </w:r>
      <w:r w:rsidR="006020E7" w:rsidRPr="00282C0C">
        <w:t xml:space="preserve"> </w:t>
      </w:r>
      <w:r w:rsidR="00EC3F5A" w:rsidRPr="00282C0C">
        <w:t>przewidziany</w:t>
      </w:r>
      <w:r w:rsidR="00E8723B" w:rsidRPr="00282C0C">
        <w:t>ch</w:t>
      </w:r>
      <w:r w:rsidR="00EC3F5A" w:rsidRPr="00282C0C">
        <w:t xml:space="preserve"> </w:t>
      </w:r>
      <w:r w:rsidR="006020E7" w:rsidRPr="00282C0C">
        <w:t xml:space="preserve">do </w:t>
      </w:r>
      <w:r w:rsidR="00E8723B" w:rsidRPr="00282C0C">
        <w:t xml:space="preserve">realizacji do </w:t>
      </w:r>
      <w:r w:rsidR="006020E7" w:rsidRPr="00282C0C">
        <w:t>2020 r.</w:t>
      </w:r>
      <w:r w:rsidR="00E8723B" w:rsidRPr="00282C0C">
        <w:t>,</w:t>
      </w:r>
      <w:r w:rsidR="006020E7" w:rsidRPr="00282C0C">
        <w:t xml:space="preserve"> </w:t>
      </w:r>
      <w:r w:rsidR="00E8723B" w:rsidRPr="00282C0C">
        <w:t>uznano „</w:t>
      </w:r>
      <w:r w:rsidR="006020E7" w:rsidRPr="00282C0C">
        <w:t>utrzymanie na</w:t>
      </w:r>
      <w:r w:rsidR="005A1D3A" w:rsidRPr="00282C0C">
        <w:t> </w:t>
      </w:r>
      <w:r w:rsidR="006020E7" w:rsidRPr="00282C0C">
        <w:t>niskim poziomie zużycia paliw przez środki transportu</w:t>
      </w:r>
      <w:r w:rsidR="00E8723B" w:rsidRPr="00282C0C">
        <w:t>”</w:t>
      </w:r>
      <w:r w:rsidR="006020E7" w:rsidRPr="00282C0C">
        <w:t xml:space="preserve">. W harmonogramie działań </w:t>
      </w:r>
      <w:r w:rsidR="005A1D3A" w:rsidRPr="00282C0C">
        <w:t xml:space="preserve">– </w:t>
      </w:r>
      <w:r w:rsidR="006020E7" w:rsidRPr="00282C0C">
        <w:t xml:space="preserve">w wykazie przedsięwzięć </w:t>
      </w:r>
      <w:r w:rsidR="005A1D3A" w:rsidRPr="00282C0C">
        <w:t xml:space="preserve">– </w:t>
      </w:r>
      <w:r w:rsidR="006020E7" w:rsidRPr="00282C0C">
        <w:t xml:space="preserve">wymieniono w punkcie </w:t>
      </w:r>
      <w:r w:rsidR="005A1D3A" w:rsidRPr="00282C0C">
        <w:t xml:space="preserve">nr </w:t>
      </w:r>
      <w:r w:rsidR="006020E7" w:rsidRPr="00282C0C">
        <w:t xml:space="preserve">3.1 projekt </w:t>
      </w:r>
      <w:r w:rsidR="00EC3F5A" w:rsidRPr="00282C0C">
        <w:t xml:space="preserve">pn. </w:t>
      </w:r>
      <w:r w:rsidR="006020E7" w:rsidRPr="00282C0C">
        <w:t>„Rozwój zrównoważonego transportu zbiorowego poprzez poprawę efektywności energ</w:t>
      </w:r>
      <w:r w:rsidR="006020E7" w:rsidRPr="00282C0C">
        <w:t>e</w:t>
      </w:r>
      <w:r w:rsidR="006020E7" w:rsidRPr="00282C0C">
        <w:t xml:space="preserve">tycznej, wdrażanie technologii niskoemisyjnej w </w:t>
      </w:r>
      <w:r w:rsidR="00642A5D" w:rsidRPr="00282C0C">
        <w:t>Tomaszowie Mazowieckim</w:t>
      </w:r>
      <w:r w:rsidR="006020E7" w:rsidRPr="00282C0C">
        <w:t xml:space="preserve">”, o wartości 33,1 mln zł, a w nim wymianę </w:t>
      </w:r>
      <w:r w:rsidR="00EC3F5A" w:rsidRPr="00282C0C">
        <w:t xml:space="preserve">– </w:t>
      </w:r>
      <w:r w:rsidR="00080037" w:rsidRPr="00282C0C">
        <w:t>w</w:t>
      </w:r>
      <w:r w:rsidR="005A1D3A" w:rsidRPr="00282C0C">
        <w:t> </w:t>
      </w:r>
      <w:r w:rsidR="00080037" w:rsidRPr="00282C0C">
        <w:t xml:space="preserve">ramach programu Gazela </w:t>
      </w:r>
      <w:r w:rsidR="00EC3F5A" w:rsidRPr="00282C0C">
        <w:t xml:space="preserve">– </w:t>
      </w:r>
      <w:r w:rsidR="00460349" w:rsidRPr="00282C0C">
        <w:t>12 autobusów</w:t>
      </w:r>
      <w:r w:rsidR="00080037" w:rsidRPr="00282C0C">
        <w:t xml:space="preserve"> na niskoemisyjne</w:t>
      </w:r>
      <w:r w:rsidR="006020E7" w:rsidRPr="00282C0C">
        <w:t>, rozbudowę pętli autobusowych oraz system</w:t>
      </w:r>
      <w:r w:rsidR="005A1D3A" w:rsidRPr="00282C0C">
        <w:t>ów</w:t>
      </w:r>
      <w:r w:rsidR="006020E7" w:rsidRPr="00282C0C">
        <w:t xml:space="preserve"> karty miejskiej i informacji pasażerskiej</w:t>
      </w:r>
      <w:r w:rsidR="00E15154" w:rsidRPr="00282C0C">
        <w:t>, a także przebudowę dworca kolejowo-autobusowego na nowoczesne centrum przesiadkowe.</w:t>
      </w:r>
    </w:p>
    <w:p w:rsidR="005A1D3A" w:rsidRPr="00282C0C" w:rsidRDefault="00F34D95" w:rsidP="00D40FCD">
      <w:r w:rsidRPr="00282C0C">
        <w:t>„</w:t>
      </w:r>
      <w:r w:rsidR="00A74536" w:rsidRPr="00282C0C">
        <w:t xml:space="preserve">Aktualizacja </w:t>
      </w:r>
      <w:r w:rsidR="005A1D3A" w:rsidRPr="00282C0C">
        <w:t>pr</w:t>
      </w:r>
      <w:r w:rsidRPr="00282C0C">
        <w:t>ogram</w:t>
      </w:r>
      <w:r w:rsidR="00A74536" w:rsidRPr="00282C0C">
        <w:t>u</w:t>
      </w:r>
      <w:r w:rsidRPr="00282C0C">
        <w:t xml:space="preserve"> ochrony środowiska dla miast</w:t>
      </w:r>
      <w:r w:rsidR="00F854DA" w:rsidRPr="00282C0C">
        <w:t>a</w:t>
      </w:r>
      <w:r w:rsidRPr="00282C0C">
        <w:t xml:space="preserve"> </w:t>
      </w:r>
      <w:r w:rsidR="00642A5D" w:rsidRPr="00282C0C">
        <w:t>Tomasz</w:t>
      </w:r>
      <w:r w:rsidR="00A74536" w:rsidRPr="00282C0C">
        <w:t xml:space="preserve">owa </w:t>
      </w:r>
      <w:r w:rsidR="00642A5D" w:rsidRPr="00282C0C">
        <w:t>Mazowiecki</w:t>
      </w:r>
      <w:r w:rsidR="00A74536" w:rsidRPr="00282C0C">
        <w:t>ego na</w:t>
      </w:r>
      <w:r w:rsidR="005A1D3A" w:rsidRPr="00282C0C">
        <w:t> </w:t>
      </w:r>
      <w:r w:rsidR="00A74536" w:rsidRPr="00282C0C">
        <w:t>lata 2016-2019 z perspektywą na lata 2020-2023</w:t>
      </w:r>
      <w:r w:rsidRPr="00282C0C">
        <w:t>”, przyjęt</w:t>
      </w:r>
      <w:r w:rsidR="005A1D3A" w:rsidRPr="00282C0C">
        <w:t>a</w:t>
      </w:r>
      <w:r w:rsidRPr="00282C0C">
        <w:t xml:space="preserve"> uchwałą Rady Mi</w:t>
      </w:r>
      <w:r w:rsidR="00A45EAA" w:rsidRPr="00282C0C">
        <w:t>ejskiej</w:t>
      </w:r>
      <w:r w:rsidRPr="00282C0C">
        <w:t xml:space="preserve"> </w:t>
      </w:r>
      <w:r w:rsidR="00642A5D" w:rsidRPr="00282C0C">
        <w:t>T</w:t>
      </w:r>
      <w:r w:rsidR="00642A5D" w:rsidRPr="00282C0C">
        <w:t>o</w:t>
      </w:r>
      <w:r w:rsidR="00642A5D" w:rsidRPr="00282C0C">
        <w:t>masz</w:t>
      </w:r>
      <w:r w:rsidR="00A45EAA" w:rsidRPr="00282C0C">
        <w:t>owa</w:t>
      </w:r>
      <w:r w:rsidR="00642A5D" w:rsidRPr="00282C0C">
        <w:t xml:space="preserve"> Mazowiecki</w:t>
      </w:r>
      <w:r w:rsidR="00A45EAA" w:rsidRPr="00282C0C">
        <w:t>ego nr XIX/180/2015 z dnia 26</w:t>
      </w:r>
      <w:r w:rsidRPr="00282C0C">
        <w:t xml:space="preserve"> </w:t>
      </w:r>
      <w:r w:rsidR="00A45EAA" w:rsidRPr="00282C0C">
        <w:t>listopada</w:t>
      </w:r>
      <w:r w:rsidRPr="00282C0C">
        <w:t xml:space="preserve"> 201</w:t>
      </w:r>
      <w:r w:rsidR="00B62E2B" w:rsidRPr="00282C0C">
        <w:t>5</w:t>
      </w:r>
      <w:r w:rsidRPr="00282C0C">
        <w:t xml:space="preserve"> r.</w:t>
      </w:r>
      <w:r w:rsidR="005A1D3A" w:rsidRPr="00282C0C">
        <w:t>,</w:t>
      </w:r>
      <w:r w:rsidR="00A45EAA" w:rsidRPr="00282C0C">
        <w:t xml:space="preserve"> za główn</w:t>
      </w:r>
      <w:r w:rsidR="005A1D3A" w:rsidRPr="00282C0C">
        <w:t>e</w:t>
      </w:r>
      <w:r w:rsidR="00A45EAA" w:rsidRPr="00282C0C">
        <w:t xml:space="preserve"> problem</w:t>
      </w:r>
      <w:r w:rsidR="005A1D3A" w:rsidRPr="00282C0C">
        <w:t>y</w:t>
      </w:r>
      <w:r w:rsidR="00A45EAA" w:rsidRPr="00282C0C">
        <w:t xml:space="preserve"> w</w:t>
      </w:r>
      <w:r w:rsidR="005A1D3A" w:rsidRPr="00282C0C">
        <w:t> </w:t>
      </w:r>
      <w:r w:rsidR="00A45EAA" w:rsidRPr="00282C0C">
        <w:t>zakresie jakości powietrza atmosferycznego uznaje</w:t>
      </w:r>
      <w:r w:rsidR="005A1D3A" w:rsidRPr="00282C0C">
        <w:t>:</w:t>
      </w:r>
    </w:p>
    <w:p w:rsidR="005A1D3A" w:rsidRPr="00282C0C" w:rsidRDefault="00A45EAA" w:rsidP="005A1D3A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„wzrost emisji zanieczyszczeń komunikacyjnych, związany z rozwojem transportu sam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chodowego, wzrastając</w:t>
      </w:r>
      <w:r w:rsidR="00B62E2B" w:rsidRPr="00282C0C">
        <w:rPr>
          <w:rFonts w:ascii="Tahoma" w:hAnsi="Tahoma" w:cs="Tahoma"/>
        </w:rPr>
        <w:t>ą</w:t>
      </w:r>
      <w:r w:rsidRPr="00282C0C">
        <w:rPr>
          <w:rFonts w:ascii="Tahoma" w:hAnsi="Tahoma" w:cs="Tahoma"/>
        </w:rPr>
        <w:t xml:space="preserve"> liczbę pojazdów samochodowych i często o przestarzałej tec</w:t>
      </w:r>
      <w:r w:rsidRPr="00282C0C">
        <w:rPr>
          <w:rFonts w:ascii="Tahoma" w:hAnsi="Tahoma" w:cs="Tahoma"/>
        </w:rPr>
        <w:t>h</w:t>
      </w:r>
      <w:r w:rsidRPr="00282C0C">
        <w:rPr>
          <w:rFonts w:ascii="Tahoma" w:hAnsi="Tahoma" w:cs="Tahoma"/>
        </w:rPr>
        <w:t>nologii spalania oraz zbyt małą płynność ruchu drogowego”</w:t>
      </w:r>
      <w:r w:rsidR="005A1D3A" w:rsidRPr="00282C0C">
        <w:rPr>
          <w:rFonts w:ascii="Tahoma" w:hAnsi="Tahoma" w:cs="Tahoma"/>
        </w:rPr>
        <w:t>;</w:t>
      </w:r>
    </w:p>
    <w:p w:rsidR="005A1D3A" w:rsidRPr="00282C0C" w:rsidRDefault="00A45EAA" w:rsidP="005A1D3A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„wzrost cen nośników energii uznawanych za ekologiczne, drogie technologie związane z</w:t>
      </w:r>
      <w:r w:rsidR="005A1D3A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 xml:space="preserve">wdrażaniem paliw odnawialnych”. </w:t>
      </w:r>
    </w:p>
    <w:p w:rsidR="00A45EAA" w:rsidRPr="00282C0C" w:rsidRDefault="00A45EAA" w:rsidP="0097111C">
      <w:r w:rsidRPr="00282C0C">
        <w:t xml:space="preserve">Jako kierunek działań </w:t>
      </w:r>
      <w:r w:rsidR="0097111C" w:rsidRPr="00282C0C">
        <w:t xml:space="preserve">wymieniono </w:t>
      </w:r>
      <w:r w:rsidR="005A1D3A" w:rsidRPr="00282C0C">
        <w:t xml:space="preserve">w planie dwukrotnie – na pozycji nr 5 </w:t>
      </w:r>
      <w:r w:rsidR="0097111C" w:rsidRPr="00282C0C">
        <w:t>w </w:t>
      </w:r>
      <w:r w:rsidRPr="00282C0C">
        <w:t xml:space="preserve">celu </w:t>
      </w:r>
      <w:r w:rsidR="005A1D3A" w:rsidRPr="00282C0C">
        <w:t>„P</w:t>
      </w:r>
      <w:r w:rsidRPr="00282C0C">
        <w:t>o</w:t>
      </w:r>
      <w:r w:rsidRPr="00282C0C">
        <w:t>praw</w:t>
      </w:r>
      <w:r w:rsidR="005A1D3A" w:rsidRPr="00282C0C">
        <w:t>a</w:t>
      </w:r>
      <w:r w:rsidRPr="00282C0C">
        <w:t xml:space="preserve"> jakości powietrza atmosferycznego</w:t>
      </w:r>
      <w:r w:rsidR="005A1D3A" w:rsidRPr="00282C0C">
        <w:t xml:space="preserve">” i na pozycji nr 2 </w:t>
      </w:r>
      <w:r w:rsidR="0097111C" w:rsidRPr="00282C0C">
        <w:t xml:space="preserve">w celu </w:t>
      </w:r>
      <w:r w:rsidR="005A1D3A" w:rsidRPr="00282C0C">
        <w:t>„Z</w:t>
      </w:r>
      <w:r w:rsidR="0097111C" w:rsidRPr="00282C0C">
        <w:t>mniejszeni</w:t>
      </w:r>
      <w:r w:rsidR="005A1D3A" w:rsidRPr="00282C0C">
        <w:t>e</w:t>
      </w:r>
      <w:r w:rsidR="0097111C" w:rsidRPr="00282C0C">
        <w:t xml:space="preserve"> zagrożenia hałasem</w:t>
      </w:r>
      <w:r w:rsidR="005A1D3A" w:rsidRPr="00282C0C">
        <w:t xml:space="preserve">” – kierunek pn. </w:t>
      </w:r>
      <w:r w:rsidR="0097111C" w:rsidRPr="00282C0C">
        <w:t>„Wymian</w:t>
      </w:r>
      <w:r w:rsidR="005A1D3A" w:rsidRPr="00282C0C">
        <w:t>a</w:t>
      </w:r>
      <w:r w:rsidR="0097111C" w:rsidRPr="00282C0C">
        <w:t xml:space="preserve"> taboru MZK w Tomaszowie Mazowieckim na niskoemisy</w:t>
      </w:r>
      <w:r w:rsidR="0097111C" w:rsidRPr="00282C0C">
        <w:t>j</w:t>
      </w:r>
      <w:r w:rsidR="0097111C" w:rsidRPr="00282C0C">
        <w:t>ny, przyjazny środowisku i energooszczędny”.</w:t>
      </w:r>
    </w:p>
    <w:p w:rsidR="005B489B" w:rsidRPr="00282C0C" w:rsidRDefault="005B489B" w:rsidP="00C62FA0">
      <w:pPr>
        <w:pStyle w:val="Nagwek2"/>
        <w:spacing w:before="120"/>
        <w:ind w:left="567"/>
        <w:jc w:val="center"/>
      </w:pPr>
      <w:bookmarkStart w:id="30" w:name="_Toc533133066"/>
      <w:r w:rsidRPr="00282C0C">
        <w:t>Wybór rodzaju napędu</w:t>
      </w:r>
      <w:bookmarkEnd w:id="30"/>
    </w:p>
    <w:p w:rsidR="005A1D3A" w:rsidRPr="00282C0C" w:rsidRDefault="005A1D3A" w:rsidP="005A1D3A">
      <w:r w:rsidRPr="00282C0C">
        <w:t>Wybór rodzaju napędu stosowanego w pojazdach komunikacji miejskiej zależy nie tylko od wyników analiz zawartych w dokumentach strategicznych związanych z rozwojem danego miasta i jego obszaru funkcjonalnego, w tym w obszarze publicznego transportu zbiorowego, ale także od uwarunkowań technicznych i finansowych przedsiębiorstwa eksploatującego dany typ taboru.</w:t>
      </w:r>
    </w:p>
    <w:p w:rsidR="005A1D3A" w:rsidRPr="00282C0C" w:rsidRDefault="005A1D3A" w:rsidP="005A1D3A">
      <w:r w:rsidRPr="00282C0C">
        <w:t>Przesłankami przemawiającymi za zastosowaniem w eksploatowanym taborze autob</w:t>
      </w:r>
      <w:r w:rsidRPr="00282C0C">
        <w:t>u</w:t>
      </w:r>
      <w:r w:rsidRPr="00282C0C">
        <w:t>sowym różnych źródeł zasilania, są możliwe do osiągnięcia następujące efekty:</w:t>
      </w:r>
    </w:p>
    <w:p w:rsidR="005A1D3A" w:rsidRPr="00282C0C" w:rsidRDefault="005A1D3A" w:rsidP="005A1D3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zwiększenie bezpieczeństwa ekonomicznego przedsiębiorstwa – poprzez mniejszą poda</w:t>
      </w:r>
      <w:r w:rsidRPr="00282C0C">
        <w:rPr>
          <w:rFonts w:ascii="Tahoma" w:hAnsi="Tahoma" w:cs="Tahoma"/>
        </w:rPr>
        <w:t>t</w:t>
      </w:r>
      <w:r w:rsidRPr="00282C0C">
        <w:rPr>
          <w:rFonts w:ascii="Tahoma" w:hAnsi="Tahoma" w:cs="Tahoma"/>
        </w:rPr>
        <w:t>ność na wahania cen paliw i energii;</w:t>
      </w:r>
    </w:p>
    <w:p w:rsidR="005A1D3A" w:rsidRPr="00282C0C" w:rsidRDefault="005A1D3A" w:rsidP="005A1D3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zwiększenie bezpieczeństwa dostaw paliw i energii oraz ich stabilności cenowej;</w:t>
      </w:r>
    </w:p>
    <w:p w:rsidR="005A1D3A" w:rsidRPr="00282C0C" w:rsidRDefault="005A1D3A" w:rsidP="005A1D3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wydłużenie okresu eksploatacji pojazdów elektrycznych, ze względu na większą trwałość silników elektrycznych (z wyjątkiem baterii);</w:t>
      </w:r>
    </w:p>
    <w:p w:rsidR="005A1D3A" w:rsidRPr="00282C0C" w:rsidRDefault="005A1D3A" w:rsidP="005A1D3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zmniejszenie niekorzystnego oddziaływania transportu publicznego na mieszkańców w silnie zurbanizowanym obszarze miasta, w związku z brakiem emisji zanieczyszczeń do atmosfery w miejscu użytkowania autobusów elektrycznych i zmniejszoną emisją zani</w:t>
      </w:r>
      <w:r w:rsidRPr="00282C0C">
        <w:rPr>
          <w:rFonts w:ascii="Tahoma" w:hAnsi="Tahoma" w:cs="Tahoma"/>
        </w:rPr>
        <w:t>e</w:t>
      </w:r>
      <w:r w:rsidRPr="00282C0C">
        <w:rPr>
          <w:rFonts w:ascii="Tahoma" w:hAnsi="Tahoma" w:cs="Tahoma"/>
        </w:rPr>
        <w:t>czyszczeń przez pojazdy hybrydowe;</w:t>
      </w:r>
    </w:p>
    <w:p w:rsidR="005A1D3A" w:rsidRPr="00282C0C" w:rsidRDefault="005A1D3A" w:rsidP="005A1D3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realizacja wytycznych zawartych w „Krajowych Ramach Polityki Rozwoju Infrastruktury Paliw Alternatywnych”.</w:t>
      </w:r>
    </w:p>
    <w:p w:rsidR="005A1D3A" w:rsidRPr="00282C0C" w:rsidRDefault="005A1D3A" w:rsidP="005A1D3A">
      <w:r w:rsidRPr="00282C0C">
        <w:t>Nakłady finansowe na uruchomienie przewozów autobusami elektrycznymi związane są nie tylko z wysokim kosztem zakupu pojazdów, ale także ze znacznymi dodatkowymi wyda</w:t>
      </w:r>
      <w:r w:rsidRPr="00282C0C">
        <w:t>t</w:t>
      </w:r>
      <w:r w:rsidRPr="00282C0C">
        <w:t>kami na infrastrukturę służącą do ich zasilania. Z drugiej strony, w wyniku niższych kosztów zakupu energii elektrycznej niż oleju napędowego, możliwe są do osiągnięcia oszczędności wynikające z codziennej eksploatacji tego typu pojazdów.</w:t>
      </w:r>
    </w:p>
    <w:p w:rsidR="005A1D3A" w:rsidRPr="00282C0C" w:rsidRDefault="005A1D3A" w:rsidP="005A1D3A">
      <w:r w:rsidRPr="00282C0C">
        <w:t>Wprowadzony ustawą o elektromobilności obowiązek systematycznego zwiększania udziału autobusów zeroemisyjnych w strukturze taboru wykorzystywanego w komunikacji miejskiej, stwarza konieczność zmiany dotychczasowej praktyki nabywania nowych pojazdów zasilanych olejem napędowym na – w coraz większym zakresie – pojazdy zeroemisyjne. Z</w:t>
      </w:r>
      <w:r w:rsidRPr="00282C0C">
        <w:t>a</w:t>
      </w:r>
      <w:r w:rsidRPr="00282C0C">
        <w:t>pisy tej ustawy wymagają, aby w miastach przekraczających 50 000 mieszkańców, począ</w:t>
      </w:r>
      <w:r w:rsidRPr="00282C0C">
        <w:t>w</w:t>
      </w:r>
      <w:r w:rsidRPr="00282C0C">
        <w:t>szy od 1 stycznia 2028 r., flota pojazdów składała się przynajmniej w 30% z autobusów z</w:t>
      </w:r>
      <w:r w:rsidRPr="00282C0C">
        <w:t>e</w:t>
      </w:r>
      <w:r w:rsidRPr="00282C0C">
        <w:t>roemisyjnych. Aktualnie udział takich autobusów w strukturze taboru operatorów komunik</w:t>
      </w:r>
      <w:r w:rsidRPr="00282C0C">
        <w:t>a</w:t>
      </w:r>
      <w:r w:rsidRPr="00282C0C">
        <w:t>cji miejskiej jest znikomy. Tempo wzrostu tego udziału, wynikające z przepisów ustawy o elektromobilności, należy uznać za wysokie.</w:t>
      </w:r>
    </w:p>
    <w:p w:rsidR="00FA234E" w:rsidRPr="00282C0C" w:rsidRDefault="00FA234E" w:rsidP="00C62FA0">
      <w:r w:rsidRPr="00282C0C">
        <w:t xml:space="preserve">Miasto </w:t>
      </w:r>
      <w:r w:rsidR="00642A5D" w:rsidRPr="00282C0C">
        <w:t>Tomaszów Mazowiecki</w:t>
      </w:r>
      <w:r w:rsidRPr="00282C0C">
        <w:t>, w wyniku realizacji proje</w:t>
      </w:r>
      <w:r w:rsidR="00C62FA0" w:rsidRPr="00282C0C">
        <w:t>któw</w:t>
      </w:r>
      <w:r w:rsidRPr="00282C0C">
        <w:t xml:space="preserve"> inwestycyjn</w:t>
      </w:r>
      <w:r w:rsidR="00C62FA0" w:rsidRPr="00282C0C">
        <w:t>ych</w:t>
      </w:r>
      <w:r w:rsidR="00097F73" w:rsidRPr="00282C0C">
        <w:t>:</w:t>
      </w:r>
      <w:r w:rsidR="00FA42AA" w:rsidRPr="00282C0C">
        <w:rPr>
          <w:rFonts w:cs="Tahoma"/>
          <w:szCs w:val="22"/>
        </w:rPr>
        <w:t xml:space="preserve"> </w:t>
      </w:r>
      <w:r w:rsidR="00C62FA0" w:rsidRPr="00282C0C">
        <w:rPr>
          <w:rFonts w:cs="Tahoma"/>
          <w:szCs w:val="22"/>
        </w:rPr>
        <w:t>„</w:t>
      </w:r>
      <w:r w:rsidR="00C62FA0" w:rsidRPr="00282C0C">
        <w:t>Zakup niskoemisyjnego taboru publicznego transportu zbiorowego w Tomaszowie Mazowieckim wraz z</w:t>
      </w:r>
      <w:r w:rsidR="00097F73" w:rsidRPr="00282C0C">
        <w:t> </w:t>
      </w:r>
      <w:r w:rsidR="00C62FA0" w:rsidRPr="00282C0C">
        <w:t xml:space="preserve">infrastrukturą towarzyszącą” </w:t>
      </w:r>
      <w:r w:rsidR="00097F73" w:rsidRPr="00282C0C">
        <w:t xml:space="preserve">i </w:t>
      </w:r>
      <w:r w:rsidR="00C62FA0" w:rsidRPr="00282C0C">
        <w:t xml:space="preserve">„Niskoemisyjne autobusy hybrydowe wraz z zapleczem technicznym do ich obsługi elementami nowoczesnego systemu transportu zbiorowego w Tomaszowie Mazowieckim”, w ramach których </w:t>
      </w:r>
      <w:r w:rsidR="00097F73" w:rsidRPr="00282C0C">
        <w:t xml:space="preserve">zakupiono </w:t>
      </w:r>
      <w:r w:rsidR="00C62FA0" w:rsidRPr="00282C0C">
        <w:t>25 fabrycznie nowych autobusów hybrydowych oraz przebudowano zajezdnię</w:t>
      </w:r>
      <w:r w:rsidR="00097F73" w:rsidRPr="00282C0C">
        <w:t xml:space="preserve"> MZK</w:t>
      </w:r>
      <w:r w:rsidR="00C62FA0" w:rsidRPr="00282C0C">
        <w:t>, dokonało znaczącej zmiany struktury tab</w:t>
      </w:r>
      <w:r w:rsidR="00C62FA0" w:rsidRPr="00282C0C">
        <w:t>o</w:t>
      </w:r>
      <w:r w:rsidR="00C62FA0" w:rsidRPr="00282C0C">
        <w:t xml:space="preserve">ru autobusowego, wymieniając ponad połowę wyeksploatowanego stanu taborowego. </w:t>
      </w:r>
      <w:r w:rsidR="00097F73" w:rsidRPr="00282C0C">
        <w:t xml:space="preserve">Nowe pojazdy </w:t>
      </w:r>
      <w:r w:rsidR="00C62FA0" w:rsidRPr="00282C0C">
        <w:t>nie są jednak zeroemisyjne</w:t>
      </w:r>
      <w:r w:rsidR="00097F73" w:rsidRPr="00282C0C">
        <w:t xml:space="preserve"> w rozumieniu ustawy o elektromobilności.</w:t>
      </w:r>
    </w:p>
    <w:p w:rsidR="005F1A41" w:rsidRPr="00282C0C" w:rsidRDefault="005F1A41" w:rsidP="005F1A41">
      <w:r w:rsidRPr="00282C0C">
        <w:t xml:space="preserve">Dotychczasowe zastosowanie CNG do zasilania autobusów determinował głównie koszt zakupu gazu. Jego cena w dużej mierze jest zależna od polityki skarbowej państwa. Od </w:t>
      </w:r>
      <w:r w:rsidRPr="00282C0C">
        <w:lastRenderedPageBreak/>
        <w:t>2013 r. obowiązuje podatek akcyzowy nałożony przez rząd na ten rodzaj paliwa, znacząco podnoszący opłatę za niego. Wkrótce jednak, dzięki wejściu w życie nowych przepisów, p</w:t>
      </w:r>
      <w:r w:rsidRPr="00282C0C">
        <w:t>o</w:t>
      </w:r>
      <w:r w:rsidRPr="00282C0C">
        <w:t>nownie zostanie wprowadzona zerowa stawka tego podatku na CNG. Nie bez znaczenia jest też fakt, że cena gazu ustalana jest przez jego dystrybutora – monopolistę – PGNiG S.A.</w:t>
      </w:r>
    </w:p>
    <w:p w:rsidR="00097F73" w:rsidRPr="00282C0C" w:rsidRDefault="005F1A41" w:rsidP="005F1A41">
      <w:r w:rsidRPr="00282C0C">
        <w:t>Zasadność eksploatacji pojazdów zasilanych CNG i LNG w Polsce znacznie wzrosła ta</w:t>
      </w:r>
      <w:r w:rsidRPr="00282C0C">
        <w:t>k</w:t>
      </w:r>
      <w:r w:rsidRPr="00282C0C">
        <w:t>że po wejściu w życie ustawy o elektromobilności, która stanowi podstawę do utworzenia ogólnopolskiej sieci tankowania pojazdów zasilanych tymi paliwami gazowymi.</w:t>
      </w:r>
    </w:p>
    <w:p w:rsidR="00FA234E" w:rsidRPr="00282C0C" w:rsidRDefault="005F1A41" w:rsidP="005F1A41">
      <w:r w:rsidRPr="00282C0C">
        <w:t>Istotną kwestią, przy podejmowaniu decyzji o ewentualnej eksploatacji taboru zasil</w:t>
      </w:r>
      <w:r w:rsidRPr="00282C0C">
        <w:t>a</w:t>
      </w:r>
      <w:r w:rsidRPr="00282C0C">
        <w:t>nego CNG, jest fakt, że w</w:t>
      </w:r>
      <w:r w:rsidR="00FA234E" w:rsidRPr="00282C0C">
        <w:t xml:space="preserve"> </w:t>
      </w:r>
      <w:r w:rsidR="00642A5D" w:rsidRPr="00282C0C">
        <w:t>Tomaszowie Mazowieckim</w:t>
      </w:r>
      <w:r w:rsidR="00FA234E" w:rsidRPr="00282C0C">
        <w:t xml:space="preserve"> nie ma stacji tankowania </w:t>
      </w:r>
      <w:r w:rsidR="00200543" w:rsidRPr="00282C0C">
        <w:t>tym paliwem</w:t>
      </w:r>
      <w:r w:rsidR="00883B63" w:rsidRPr="00282C0C">
        <w:t>, a najbliższa znajduje</w:t>
      </w:r>
      <w:r w:rsidR="00FA234E" w:rsidRPr="00282C0C">
        <w:t xml:space="preserve"> się </w:t>
      </w:r>
      <w:r w:rsidR="00883B63" w:rsidRPr="00282C0C">
        <w:t>dopiero w oddalonym o 90 km Radomiu</w:t>
      </w:r>
      <w:r w:rsidR="00FA234E" w:rsidRPr="00282C0C">
        <w:t xml:space="preserve">. Brak stacji do tankowania CNG, przy bardzo wysokich kosztach </w:t>
      </w:r>
      <w:r w:rsidR="00883B63" w:rsidRPr="00282C0C">
        <w:t>jej budowy, w zasadzie wyklucza</w:t>
      </w:r>
      <w:r w:rsidR="00FA234E" w:rsidRPr="00282C0C">
        <w:t xml:space="preserve"> możliwość zastosow</w:t>
      </w:r>
      <w:r w:rsidR="00FA234E" w:rsidRPr="00282C0C">
        <w:t>a</w:t>
      </w:r>
      <w:r w:rsidR="00FA234E" w:rsidRPr="00282C0C">
        <w:t xml:space="preserve">nia </w:t>
      </w:r>
      <w:r w:rsidR="00883B63" w:rsidRPr="00282C0C">
        <w:t>takiego napędu w</w:t>
      </w:r>
      <w:r w:rsidR="00200543" w:rsidRPr="00282C0C">
        <w:t xml:space="preserve"> </w:t>
      </w:r>
      <w:r w:rsidR="00883B63" w:rsidRPr="00282C0C">
        <w:t>tomaszowskich</w:t>
      </w:r>
      <w:r w:rsidR="00200543" w:rsidRPr="00282C0C">
        <w:t xml:space="preserve"> autobusach miejskich</w:t>
      </w:r>
      <w:r w:rsidR="00FA234E" w:rsidRPr="00282C0C">
        <w:t>.</w:t>
      </w:r>
      <w:r w:rsidR="00200543" w:rsidRPr="00282C0C">
        <w:t xml:space="preserve"> </w:t>
      </w:r>
      <w:r w:rsidR="00FA234E" w:rsidRPr="00282C0C">
        <w:t>Z wprowadzeniem do eksploat</w:t>
      </w:r>
      <w:r w:rsidR="00FA234E" w:rsidRPr="00282C0C">
        <w:t>a</w:t>
      </w:r>
      <w:r w:rsidR="00FA234E" w:rsidRPr="00282C0C">
        <w:t>cji taboru zasilanego CNG wiąże się ponadto dodatkowy koszt dostosowania obiektów z</w:t>
      </w:r>
      <w:r w:rsidR="00FA234E" w:rsidRPr="00282C0C">
        <w:t>a</w:t>
      </w:r>
      <w:r w:rsidR="00FA234E" w:rsidRPr="00282C0C">
        <w:t>jezdni do</w:t>
      </w:r>
      <w:r w:rsidRPr="00282C0C">
        <w:t> </w:t>
      </w:r>
      <w:r w:rsidR="00FA234E" w:rsidRPr="00282C0C">
        <w:t>eliminacji zagrożeń związanych z tworzeniem przez gaz ziemny mieszanin wyb</w:t>
      </w:r>
      <w:r w:rsidR="00FA234E" w:rsidRPr="00282C0C">
        <w:t>u</w:t>
      </w:r>
      <w:r w:rsidR="00FA234E" w:rsidRPr="00282C0C">
        <w:t xml:space="preserve">chowych. </w:t>
      </w:r>
    </w:p>
    <w:p w:rsidR="005F1A41" w:rsidRPr="00282C0C" w:rsidRDefault="005F1A41" w:rsidP="005F1A41">
      <w:bookmarkStart w:id="31" w:name="_Hlk529809488"/>
      <w:r w:rsidRPr="00282C0C">
        <w:t>Dostępnymi aktualnie na rynku autobusami zeroemisyjnymi – nieemitującymi gazów cieplarnianych</w:t>
      </w:r>
      <w:r w:rsidRPr="00282C0C">
        <w:rPr>
          <w:rFonts w:cs="Tahoma"/>
        </w:rPr>
        <w:t xml:space="preserve"> </w:t>
      </w:r>
      <w:r w:rsidRPr="00282C0C">
        <w:t>lub innych substancji objętych systemem zarządzania emisjami gazów ciepla</w:t>
      </w:r>
      <w:r w:rsidRPr="00282C0C">
        <w:t>r</w:t>
      </w:r>
      <w:r w:rsidRPr="00282C0C">
        <w:t>nianych – są pojazdy z napędem elektrycznym zasilane bateryjnie, zasilane z sieci zewnętr</w:t>
      </w:r>
      <w:r w:rsidRPr="00282C0C">
        <w:t>z</w:t>
      </w:r>
      <w:r w:rsidRPr="00282C0C">
        <w:t>nej (trolejbusy) oraz zasilane z energii elektrycznej wytwarzanej w ogniwach paliwowych, ale tylko takich, w których w efekcie spalania paliwa nie występuje emisja CO</w:t>
      </w:r>
      <w:r w:rsidRPr="00282C0C">
        <w:rPr>
          <w:vertAlign w:val="subscript"/>
        </w:rPr>
        <w:t>2</w:t>
      </w:r>
      <w:r w:rsidRPr="00282C0C">
        <w:t>, co – przy obe</w:t>
      </w:r>
      <w:r w:rsidRPr="00282C0C">
        <w:t>c</w:t>
      </w:r>
      <w:r w:rsidRPr="00282C0C">
        <w:t>nym stanie zaawansowania techniki – w praktyce ogranicza je do ogniw wodorowych.</w:t>
      </w:r>
    </w:p>
    <w:bookmarkEnd w:id="31"/>
    <w:p w:rsidR="00FA234E" w:rsidRPr="00282C0C" w:rsidRDefault="00FA234E" w:rsidP="00883B63">
      <w:r w:rsidRPr="00282C0C">
        <w:t>Pojazdy zeroemisyjne zasilane z sieci zewnętrznej – trolejbusy – eksploatowane są j</w:t>
      </w:r>
      <w:r w:rsidRPr="00282C0C">
        <w:t>e</w:t>
      </w:r>
      <w:r w:rsidRPr="00282C0C">
        <w:t xml:space="preserve">dynie w trzech sieciach komunikacyjnych w Polsce, najbliżej </w:t>
      </w:r>
      <w:r w:rsidR="00642A5D" w:rsidRPr="00282C0C">
        <w:t>Tomaszowa Mazowieckiego</w:t>
      </w:r>
      <w:r w:rsidRPr="00282C0C">
        <w:t xml:space="preserve"> w </w:t>
      </w:r>
      <w:r w:rsidR="00883B63" w:rsidRPr="00282C0C">
        <w:t>Lublinie</w:t>
      </w:r>
      <w:r w:rsidRPr="00282C0C">
        <w:t>. Głównym problemem ograniczającym rozwój tego rodzaju napędu jest bardzo w</w:t>
      </w:r>
      <w:r w:rsidRPr="00282C0C">
        <w:t>y</w:t>
      </w:r>
      <w:r w:rsidRPr="00282C0C">
        <w:t>soki koszt budowy sieci zasilającej wzdłuż trasy linii, wymagający dużych dodatkowych n</w:t>
      </w:r>
      <w:r w:rsidRPr="00282C0C">
        <w:t>a</w:t>
      </w:r>
      <w:r w:rsidRPr="00282C0C">
        <w:t xml:space="preserve">kładów inwestycyjnych, na które większość miast średnich, takich jak </w:t>
      </w:r>
      <w:r w:rsidR="00642A5D" w:rsidRPr="00282C0C">
        <w:t>Tomaszów Mazowiecki</w:t>
      </w:r>
      <w:r w:rsidRPr="00282C0C">
        <w:t>, nie posiada wystarczających środków finansowych.</w:t>
      </w:r>
    </w:p>
    <w:p w:rsidR="003F6541" w:rsidRPr="00282C0C" w:rsidRDefault="003F6541" w:rsidP="003F6541">
      <w:bookmarkStart w:id="32" w:name="_Hlk529809648"/>
      <w:r w:rsidRPr="00282C0C">
        <w:t>Instalowane obecnie w trolejbusach bateryjne zasobniki energii pozwalają na już zn</w:t>
      </w:r>
      <w:r w:rsidRPr="00282C0C">
        <w:t>a</w:t>
      </w:r>
      <w:r w:rsidRPr="00282C0C">
        <w:t>czące przebiegi poza siecią trakcyjną. W niektórych miastach trolejbusy po odłączeniu od sieci zasilane są agregatami prądotwórczymi, które z kolei emitują gazy cieplarniane (CO</w:t>
      </w:r>
      <w:r w:rsidRPr="00282C0C">
        <w:rPr>
          <w:vertAlign w:val="subscript"/>
        </w:rPr>
        <w:t>2</w:t>
      </w:r>
      <w:r w:rsidRPr="00282C0C">
        <w:t xml:space="preserve"> i inne zanieczyszczenia powstające w wyniku spalania oleju napędowego), ale pomimo to spełniają ustawową definicję autobusu zeroemisyjnego.</w:t>
      </w:r>
    </w:p>
    <w:p w:rsidR="007A41CC" w:rsidRPr="00282C0C" w:rsidRDefault="007A41CC" w:rsidP="007A41CC">
      <w:pPr>
        <w:rPr>
          <w:strike/>
        </w:rPr>
      </w:pPr>
      <w:r w:rsidRPr="00282C0C">
        <w:rPr>
          <w:strike/>
        </w:rPr>
        <w:t>Najbliżej Tomaszowa Mazowieckiego trolejbusy eksploatowane są w Tychach i w Lubl</w:t>
      </w:r>
      <w:r w:rsidRPr="00282C0C">
        <w:rPr>
          <w:strike/>
        </w:rPr>
        <w:t>i</w:t>
      </w:r>
      <w:r w:rsidRPr="00282C0C">
        <w:rPr>
          <w:strike/>
        </w:rPr>
        <w:t xml:space="preserve">nie – w każdym przypadku odległych o około 200 km. Nie ma zatem technicznej możliwości </w:t>
      </w:r>
      <w:r w:rsidRPr="00282C0C">
        <w:rPr>
          <w:strike/>
        </w:rPr>
        <w:lastRenderedPageBreak/>
        <w:t xml:space="preserve">wykorzystania do ładowania trolejbusów w </w:t>
      </w:r>
      <w:r w:rsidR="00B62E2B" w:rsidRPr="00282C0C">
        <w:rPr>
          <w:strike/>
        </w:rPr>
        <w:t xml:space="preserve">Tomaszowie Mazowieckim </w:t>
      </w:r>
      <w:r w:rsidRPr="00282C0C">
        <w:rPr>
          <w:strike/>
        </w:rPr>
        <w:t>sieci trakcyjnej zlokal</w:t>
      </w:r>
      <w:r w:rsidRPr="00282C0C">
        <w:rPr>
          <w:strike/>
        </w:rPr>
        <w:t>i</w:t>
      </w:r>
      <w:r w:rsidRPr="00282C0C">
        <w:rPr>
          <w:strike/>
        </w:rPr>
        <w:t>zowanej w tak odległych, innych miastach.</w:t>
      </w:r>
    </w:p>
    <w:bookmarkEnd w:id="32"/>
    <w:p w:rsidR="00FA234E" w:rsidRPr="00282C0C" w:rsidRDefault="00FA234E" w:rsidP="00883B63">
      <w:r w:rsidRPr="00282C0C">
        <w:t xml:space="preserve">W celu spełnienia wymogów ustawy o elektromobilności, Miasto </w:t>
      </w:r>
      <w:r w:rsidR="00642A5D" w:rsidRPr="00282C0C">
        <w:t>Tomaszów Mazowiecki</w:t>
      </w:r>
      <w:r w:rsidR="008422E3" w:rsidRPr="00282C0C">
        <w:t xml:space="preserve"> </w:t>
      </w:r>
      <w:r w:rsidRPr="00282C0C">
        <w:t>może więc rozważyć zastosowanie jedynie dwóch typów napędów autobusów: elektryczne silniki napędowe zasilane bateryjnie, także z okresowym ich doładowywaniem oraz elektryc</w:t>
      </w:r>
      <w:r w:rsidRPr="00282C0C">
        <w:t>z</w:t>
      </w:r>
      <w:r w:rsidRPr="00282C0C">
        <w:t xml:space="preserve">ne silniki napędowe zasilane z lokalnego źródła – ogniwa paliwowego zasilanego wodorem. </w:t>
      </w:r>
    </w:p>
    <w:p w:rsidR="003E6593" w:rsidRPr="00282C0C" w:rsidRDefault="005B489B" w:rsidP="00B27806">
      <w:pPr>
        <w:pStyle w:val="Nagwek2"/>
        <w:spacing w:before="120"/>
        <w:ind w:left="567"/>
        <w:jc w:val="center"/>
      </w:pPr>
      <w:bookmarkStart w:id="33" w:name="_Toc528236522"/>
      <w:bookmarkStart w:id="34" w:name="_Toc533133067"/>
      <w:r w:rsidRPr="00282C0C">
        <w:t>Rozwiązania sposobów ładowania autobusów zeroemisyjnych</w:t>
      </w:r>
      <w:bookmarkEnd w:id="33"/>
      <w:bookmarkEnd w:id="34"/>
    </w:p>
    <w:p w:rsidR="007A41CC" w:rsidRPr="00282C0C" w:rsidRDefault="007A41CC" w:rsidP="00883B63">
      <w:r w:rsidRPr="00282C0C">
        <w:t xml:space="preserve">Ewentualne rozpoczęcie od 2021 r. </w:t>
      </w:r>
      <w:r w:rsidR="00B27806" w:rsidRPr="00282C0C">
        <w:t>eksploatacji w tomaszowskiej komunikacji miejskiej elektrycznych autobusów zeroemisyjnych, przewidziane w</w:t>
      </w:r>
      <w:r w:rsidRPr="00282C0C">
        <w:t xml:space="preserve"> wariancie 2 – elektrycznym, wi</w:t>
      </w:r>
      <w:r w:rsidRPr="00282C0C">
        <w:t>ą</w:t>
      </w:r>
      <w:r w:rsidRPr="00282C0C">
        <w:t>zać się będzie z wprowadzeniem do parku taborowego pojazdów z nowym rodzajem napędu, nieemitującego z zastosowanych silników, w miejscu ich użytkowania, gazów cieplarnianych i</w:t>
      </w:r>
      <w:r w:rsidR="00B27806" w:rsidRPr="00282C0C">
        <w:t> </w:t>
      </w:r>
      <w:r w:rsidRPr="00282C0C">
        <w:t>innych zanieczyszczeń gazowych.</w:t>
      </w:r>
    </w:p>
    <w:p w:rsidR="00B27806" w:rsidRPr="00282C0C" w:rsidRDefault="00814735" w:rsidP="00B27806">
      <w:bookmarkStart w:id="35" w:name="_Hlk529809717"/>
      <w:r w:rsidRPr="00282C0C">
        <w:t>Decyzja o zmianie rodzaju napędu w użytkowanych autobusach wymaga nie tylko n</w:t>
      </w:r>
      <w:r w:rsidRPr="00282C0C">
        <w:t>a</w:t>
      </w:r>
      <w:r w:rsidRPr="00282C0C">
        <w:t xml:space="preserve">bycia pojazdów o innym </w:t>
      </w:r>
      <w:r w:rsidR="00ED2A93" w:rsidRPr="00282C0C">
        <w:t>źródle</w:t>
      </w:r>
      <w:r w:rsidRPr="00282C0C">
        <w:t xml:space="preserve"> zasilania, ale także dostosowania do nich obiektów zajezdni, istotnej zmiany wyposażenia stanowisk obsługowych, diagnostycznych, naprawczych</w:t>
      </w:r>
      <w:r w:rsidR="00183FB2" w:rsidRPr="00282C0C">
        <w:t xml:space="preserve"> i </w:t>
      </w:r>
      <w:r w:rsidRPr="00282C0C">
        <w:t>remontowych, jak również gruntownego przeszkolenia załogi. Autobusy zeroemisyjne w</w:t>
      </w:r>
      <w:r w:rsidRPr="00282C0C">
        <w:t>y</w:t>
      </w:r>
      <w:r w:rsidRPr="00282C0C">
        <w:t xml:space="preserve">magają posiadania przez </w:t>
      </w:r>
      <w:r w:rsidR="00ED2A93" w:rsidRPr="00282C0C">
        <w:t>pracowników zaplecza technicznego</w:t>
      </w:r>
      <w:r w:rsidRPr="00282C0C">
        <w:t xml:space="preserve"> oraz zespoły naprawczo-remontowe dodatkowych umiejętności i uprawnień, związanych z obsługą pojazdów z siln</w:t>
      </w:r>
      <w:r w:rsidRPr="00282C0C">
        <w:t>i</w:t>
      </w:r>
      <w:r w:rsidRPr="00282C0C">
        <w:t>kami elektrycznymi. Zakres i koszty dostosowania obiektów zajezdni oraz przeszkolenia zał</w:t>
      </w:r>
      <w:r w:rsidRPr="00282C0C">
        <w:t>o</w:t>
      </w:r>
      <w:r w:rsidRPr="00282C0C">
        <w:t>gi należy uznać za znaczące</w:t>
      </w:r>
      <w:r w:rsidR="00B27806" w:rsidRPr="00282C0C">
        <w:t>, aczkolwiek w przypadku MZK, dotychczasowe doświadczenia z autobusów hybrydowych, znacznie ten proces ułatwiają. Pewna część tych wydatków została też już poniesiona w związku z zakupem autobusów hybrydowych.</w:t>
      </w:r>
    </w:p>
    <w:bookmarkEnd w:id="35"/>
    <w:p w:rsidR="00B27806" w:rsidRPr="00282C0C" w:rsidRDefault="00B27806" w:rsidP="00B27806">
      <w:r w:rsidRPr="00282C0C">
        <w:t>Autobusy zasilane z baterii stanowią obecnie większość nowowprowadzanych do uży</w:t>
      </w:r>
      <w:r w:rsidRPr="00282C0C">
        <w:t>t</w:t>
      </w:r>
      <w:r w:rsidRPr="00282C0C">
        <w:t>kowania autobusów komunikacji miejskiej z napędem elektrycznym. Istotną kwestią związ</w:t>
      </w:r>
      <w:r w:rsidRPr="00282C0C">
        <w:t>a</w:t>
      </w:r>
      <w:r w:rsidRPr="00282C0C">
        <w:t>ną z ich wprowadzeniem do codziennego ruchu, jest wybór sposobu zasilania baterii, w tym uzupełniania energii w czasie eksploatacji.</w:t>
      </w:r>
    </w:p>
    <w:p w:rsidR="00B27806" w:rsidRPr="00282C0C" w:rsidRDefault="00B27806" w:rsidP="00B27806">
      <w:r w:rsidRPr="00282C0C">
        <w:t>Najprostszym rozwiązaniem jest wyposażenie pojazdów w baterie pozwalające na w</w:t>
      </w:r>
      <w:r w:rsidRPr="00282C0C">
        <w:t>y</w:t>
      </w:r>
      <w:r w:rsidRPr="00282C0C">
        <w:t>konanie pełnego dziennego cyklu pracy w danej sieci komunikacji miejskiej – podobnego jak dla autobusów zasilanych olejem napędowym – czyli przynajmniej 250 km z pełnym obciąż</w:t>
      </w:r>
      <w:r w:rsidRPr="00282C0C">
        <w:t>e</w:t>
      </w:r>
      <w:r w:rsidRPr="00282C0C">
        <w:t>niem.</w:t>
      </w:r>
    </w:p>
    <w:p w:rsidR="00B27806" w:rsidRPr="00282C0C" w:rsidRDefault="00B27806" w:rsidP="00B27806">
      <w:pPr>
        <w:ind w:firstLine="0"/>
      </w:pPr>
      <w:r w:rsidRPr="00282C0C">
        <w:t>Ładowanie pojazdów odbywałoby się w tym przypadku na zajezdni, w czasie nocnego post</w:t>
      </w:r>
      <w:r w:rsidRPr="00282C0C">
        <w:t>o</w:t>
      </w:r>
      <w:r w:rsidRPr="00282C0C">
        <w:t>ju autobusów.</w:t>
      </w:r>
    </w:p>
    <w:p w:rsidR="00B27806" w:rsidRPr="00282C0C" w:rsidRDefault="00B27806" w:rsidP="00B27806">
      <w:r w:rsidRPr="00282C0C">
        <w:t>Pojazdy takie wymagają jednak zastosowania baterii o dużej pojemności i dużej wadze, które nie tylko zmniejszają dopuszczalną liczbę przewożonych pasażerów, ale i wpływają na znaczny spadek efektywności ekonomicznej ruchu pojazdu (znaczna część zasobów ene</w:t>
      </w:r>
      <w:r w:rsidRPr="00282C0C">
        <w:t>r</w:t>
      </w:r>
      <w:r w:rsidRPr="00282C0C">
        <w:lastRenderedPageBreak/>
        <w:t>gii przeznaczana jest na przewóz ciężkich baterii). Pojazdy z bateriami o większej pojemności są jednocześnie znacznie droższe.</w:t>
      </w:r>
    </w:p>
    <w:p w:rsidR="00B27806" w:rsidRPr="00282C0C" w:rsidRDefault="00B27806" w:rsidP="00B27806">
      <w:r w:rsidRPr="00282C0C">
        <w:t>Celem organizatorów i operatorów jest zwykle optymalizacja masy baterii, umożliwiaj</w:t>
      </w:r>
      <w:r w:rsidRPr="00282C0C">
        <w:t>ą</w:t>
      </w:r>
      <w:r w:rsidRPr="00282C0C">
        <w:t>ca zmniejszenie zużycia energii i likwidacja koniecznych do zrealizowania przejazdów tec</w:t>
      </w:r>
      <w:r w:rsidRPr="00282C0C">
        <w:t>h</w:t>
      </w:r>
      <w:r w:rsidRPr="00282C0C">
        <w:t>nicznych do i z bazy autobusowej w celu podłączenia do źródła zasilania – poprzez zastos</w:t>
      </w:r>
      <w:r w:rsidRPr="00282C0C">
        <w:t>o</w:t>
      </w:r>
      <w:r w:rsidRPr="00282C0C">
        <w:t>wanie dodatkowych punktów ładowania prądu na trasie linii. Zmniejszenie wagi baterii, a w jej rezultacie – zwiększenie pojemności pasażerskiej pojazdu i zmniejszenie kosztu przewozu pojedynczego pasażera – może być wówczas znaczące. Ogranicza jednak wykorzystanie p</w:t>
      </w:r>
      <w:r w:rsidRPr="00282C0C">
        <w:t>o</w:t>
      </w:r>
      <w:r w:rsidRPr="00282C0C">
        <w:t>jazdu z bateryjnym napędem elektrycznym do dedykowanych tras – obejmujących pętle, na których zainstalowano ładowarki. Doładowywanie pojazdu w innym wybranym punkcie na trasie linii wymagałoby dłuższego postoju, co – ze względu na masowość przewozów – w Polsce jest nieakceptowane przez pasażerów.</w:t>
      </w:r>
    </w:p>
    <w:p w:rsidR="00B27806" w:rsidRPr="00282C0C" w:rsidRDefault="00B27806" w:rsidP="00B27806">
      <w:r w:rsidRPr="00282C0C">
        <w:t>W Chinach oraz w wybranych krajach Europy Zachodniej użytkowane są systemy ł</w:t>
      </w:r>
      <w:r w:rsidRPr="00282C0C">
        <w:t>a</w:t>
      </w:r>
      <w:r w:rsidRPr="00282C0C">
        <w:t>dowania indukcyjnego na przystankach, lecz z uwagi na bardzo wysoką cenę takiej instalacji, stosowane są one jedynie na wybranych, dedykowanych trasach w dużych miastach i agl</w:t>
      </w:r>
      <w:r w:rsidRPr="00282C0C">
        <w:t>o</w:t>
      </w:r>
      <w:r w:rsidRPr="00282C0C">
        <w:t>meracjach. Ładowaniu indukcyjnemu na przystankach nie sprzyja także polski klimat, w kt</w:t>
      </w:r>
      <w:r w:rsidRPr="00282C0C">
        <w:t>ó</w:t>
      </w:r>
      <w:r w:rsidRPr="00282C0C">
        <w:t>rym normalnym zjawiskiem atmosferycznym są opady śniegu.</w:t>
      </w:r>
    </w:p>
    <w:p w:rsidR="00B27806" w:rsidRPr="00282C0C" w:rsidRDefault="00B27806" w:rsidP="00B27806">
      <w:r w:rsidRPr="00282C0C">
        <w:t>W celu doładowania autobusów w ciągu pracy na linii, na pętlach stosuje się ładowarki szybkie, o dużej mocy (nawet do 800 kW) z systemem pantografowym, rzadziej są to urz</w:t>
      </w:r>
      <w:r w:rsidRPr="00282C0C">
        <w:t>ą</w:t>
      </w:r>
      <w:r w:rsidRPr="00282C0C">
        <w:t>dzenia typu „plug-in”. Zdecydowanie najczęściej stosowane jest ładowanie pantografowe, które – przy odpowiednio dużej mocy ładowania – odbywa się w czasie od 10 do 20 minut – co najmniej kilka razy w czasie użytkowania autobusu w ciągu dnia, a niekiedy nawet co określoną liczbę kursów lub ich par. Ładowanie odbywa się zwykle podczas planowanych postojów wyrównawczych oraz przerw wynikających z przepisów o czasie pracy kierowców.</w:t>
      </w:r>
    </w:p>
    <w:p w:rsidR="00B27806" w:rsidRPr="00282C0C" w:rsidRDefault="00B27806" w:rsidP="00B27806">
      <w:r w:rsidRPr="00282C0C">
        <w:t>Niezależnie od powyższego, w celu codziennego pełnego naładowania baterii oraz ich ustabilizowania, przewiduje się montaż w zajezdni ładowarek stacjonarnych – po jednym punkcie zasilającym na każdy autobus.</w:t>
      </w:r>
    </w:p>
    <w:p w:rsidR="00B27806" w:rsidRPr="00282C0C" w:rsidRDefault="00B27806" w:rsidP="00B27806">
      <w:r w:rsidRPr="00282C0C">
        <w:t>Odmiennym rozwiązaniem jest zastosowanie autobusów z napędem elektrycznym, z podstawowym zasilaniem energią elektryczną wytwarzaną podczas jazdy w ogniwie pal</w:t>
      </w:r>
      <w:r w:rsidRPr="00282C0C">
        <w:t>i</w:t>
      </w:r>
      <w:r w:rsidRPr="00282C0C">
        <w:t>wowym – zasilanym wodorem (H</w:t>
      </w:r>
      <w:r w:rsidRPr="00282C0C">
        <w:rPr>
          <w:vertAlign w:val="subscript"/>
        </w:rPr>
        <w:t>2</w:t>
      </w:r>
      <w:r w:rsidRPr="00282C0C">
        <w:t>). Autobus taki wyposażony jest w znacznie mniejsze bat</w:t>
      </w:r>
      <w:r w:rsidRPr="00282C0C">
        <w:t>e</w:t>
      </w:r>
      <w:r w:rsidRPr="00282C0C">
        <w:t>rie, mające charakter jedynie wyrównawczy, podobnie jak zestawy baterii w autobusach h</w:t>
      </w:r>
      <w:r w:rsidRPr="00282C0C">
        <w:t>y</w:t>
      </w:r>
      <w:r w:rsidRPr="00282C0C">
        <w:t>brydowych, z rekuperacją energii, czy z systemem start-stop.</w:t>
      </w:r>
    </w:p>
    <w:p w:rsidR="00B27806" w:rsidRPr="00282C0C" w:rsidRDefault="00B27806" w:rsidP="00B27806">
      <w:r w:rsidRPr="00282C0C">
        <w:t>Pojazdy wyposażone w ogniwa paliwowe zasilane H</w:t>
      </w:r>
      <w:r w:rsidRPr="00282C0C">
        <w:rPr>
          <w:vertAlign w:val="subscript"/>
        </w:rPr>
        <w:t>2</w:t>
      </w:r>
      <w:r w:rsidRPr="00282C0C">
        <w:t>, mają zbiorniki sprężonego wod</w:t>
      </w:r>
      <w:r w:rsidRPr="00282C0C">
        <w:t>o</w:t>
      </w:r>
      <w:r w:rsidRPr="00282C0C">
        <w:t>ru zainstalowane na dachu, o pojemności wystarczającej na przejazd nawet do 400 km.</w:t>
      </w:r>
    </w:p>
    <w:p w:rsidR="00B27806" w:rsidRPr="00282C0C" w:rsidRDefault="00B27806" w:rsidP="00B27806">
      <w:r w:rsidRPr="00282C0C">
        <w:lastRenderedPageBreak/>
        <w:t>Wadą tego rodzaju rozwiązania jest wysoki koszt wytworzenia ogniw paliwowych, co wpływa na zwiększoną cenę autobusów elektrycznych w nie wyposażonych oraz mocno ograniczona dostępność źródeł wodoru. Nie bez znaczenia są także wysokie koszty zape</w:t>
      </w:r>
      <w:r w:rsidRPr="00282C0C">
        <w:t>w</w:t>
      </w:r>
      <w:r w:rsidRPr="00282C0C">
        <w:t>nienia bezpieczeństwa, gdyż wodór, przy odpowiednim stosunku objętościowym, tworzy z powietrzem mieszaninę wybuchową.</w:t>
      </w:r>
    </w:p>
    <w:p w:rsidR="00B27806" w:rsidRPr="00282C0C" w:rsidRDefault="00B27806" w:rsidP="00B27806">
      <w:r w:rsidRPr="00282C0C">
        <w:t>Zaletą pojazdów elektrycznych z ogniwami paliwowymi, przy pewności dostaw wodoru, jest ich funkcjonowanie podobne do autobusów zasilanych olejem napędowym – codzienne jednorazowe tankowanie przed wyjazdem z zajezdni oraz brak utrudnień związanych z k</w:t>
      </w:r>
      <w:r w:rsidRPr="00282C0C">
        <w:t>o</w:t>
      </w:r>
      <w:r w:rsidRPr="00282C0C">
        <w:t>niecznością okresowych doładowań na trasie przejazdu. Autobus taki posiada natomiast wszystkie zalety autobusu elektrycznego.</w:t>
      </w:r>
    </w:p>
    <w:p w:rsidR="000B3ED1" w:rsidRPr="00282C0C" w:rsidRDefault="000B3ED1" w:rsidP="00883B63">
      <w:r w:rsidRPr="00282C0C">
        <w:t xml:space="preserve">Bardzo istotnym i – w przypadku </w:t>
      </w:r>
      <w:r w:rsidR="00642A5D" w:rsidRPr="00282C0C">
        <w:t>Tomaszowa Mazowieckiego</w:t>
      </w:r>
      <w:r w:rsidRPr="00282C0C">
        <w:t xml:space="preserve"> – zasadniczym utrudni</w:t>
      </w:r>
      <w:r w:rsidRPr="00282C0C">
        <w:t>e</w:t>
      </w:r>
      <w:r w:rsidRPr="00282C0C">
        <w:t>niem</w:t>
      </w:r>
      <w:r w:rsidR="003B5E0A" w:rsidRPr="00282C0C">
        <w:t xml:space="preserve"> </w:t>
      </w:r>
      <w:r w:rsidR="00370327" w:rsidRPr="00282C0C">
        <w:t xml:space="preserve">w eksploatacji </w:t>
      </w:r>
      <w:r w:rsidR="003B5E0A" w:rsidRPr="00282C0C">
        <w:t>autobusów z ogniwami paliwowymi</w:t>
      </w:r>
      <w:r w:rsidRPr="00282C0C">
        <w:t>, jest brak w okolicy dostępnych m</w:t>
      </w:r>
      <w:r w:rsidRPr="00282C0C">
        <w:t>a</w:t>
      </w:r>
      <w:r w:rsidRPr="00282C0C">
        <w:t>gazynów wodoru do</w:t>
      </w:r>
      <w:r w:rsidR="00370327" w:rsidRPr="00282C0C">
        <w:t> </w:t>
      </w:r>
      <w:r w:rsidRPr="00282C0C">
        <w:t>tankowania pojazdów. Instalacja taka musiałaby więc być tworzona od</w:t>
      </w:r>
      <w:r w:rsidR="00B27806" w:rsidRPr="00282C0C">
        <w:t> </w:t>
      </w:r>
      <w:r w:rsidRPr="00282C0C">
        <w:t xml:space="preserve">podstaw. Brak jest także w Polsce pewnego dostawcy wodoru </w:t>
      </w:r>
      <w:r w:rsidR="00FA42AA" w:rsidRPr="00282C0C">
        <w:t xml:space="preserve">o wysokiej czystości </w:t>
      </w:r>
      <w:r w:rsidRPr="00282C0C">
        <w:t>w n</w:t>
      </w:r>
      <w:r w:rsidRPr="00282C0C">
        <w:t>i</w:t>
      </w:r>
      <w:r w:rsidRPr="00282C0C">
        <w:t>skiej cenie.</w:t>
      </w:r>
    </w:p>
    <w:p w:rsidR="006E7455" w:rsidRPr="00282C0C" w:rsidRDefault="006E7455" w:rsidP="00883B63">
      <w:r w:rsidRPr="00282C0C">
        <w:t>Z powyższego względu</w:t>
      </w:r>
      <w:r w:rsidR="000B3ED1" w:rsidRPr="00282C0C">
        <w:t>,</w:t>
      </w:r>
      <w:r w:rsidRPr="00282C0C">
        <w:t xml:space="preserve"> wariantu zastosowania autobusów z ogniwami paliwowymi nie ujęto w analizie.</w:t>
      </w:r>
    </w:p>
    <w:p w:rsidR="00FA42AA" w:rsidRPr="00282C0C" w:rsidRDefault="00FA42AA" w:rsidP="00B27806">
      <w:pPr>
        <w:pStyle w:val="Nagwek2"/>
        <w:spacing w:before="120"/>
        <w:ind w:left="567"/>
        <w:jc w:val="center"/>
      </w:pPr>
      <w:bookmarkStart w:id="36" w:name="_Toc524602372"/>
      <w:bookmarkStart w:id="37" w:name="_Toc527033749"/>
      <w:bookmarkStart w:id="38" w:name="_Toc528236523"/>
      <w:bookmarkStart w:id="39" w:name="_Toc533133068"/>
      <w:r w:rsidRPr="00282C0C">
        <w:t>Proponowane warianty</w:t>
      </w:r>
      <w:bookmarkEnd w:id="36"/>
      <w:bookmarkEnd w:id="37"/>
      <w:bookmarkEnd w:id="38"/>
      <w:bookmarkEnd w:id="39"/>
    </w:p>
    <w:p w:rsidR="00F852BA" w:rsidRPr="00282C0C" w:rsidRDefault="00F852BA" w:rsidP="00F852BA">
      <w:r w:rsidRPr="00282C0C">
        <w:t>W ramach realizowanego przez Miasto projektu inwestycyjnego „Zakup niskoemisyjn</w:t>
      </w:r>
      <w:r w:rsidRPr="00282C0C">
        <w:t>e</w:t>
      </w:r>
      <w:r w:rsidRPr="00282C0C">
        <w:t>go taboru publicznego transportu zbiorowego w Tomaszowie Mazowieckim wraz z infrastru</w:t>
      </w:r>
      <w:r w:rsidRPr="00282C0C">
        <w:t>k</w:t>
      </w:r>
      <w:r w:rsidRPr="00282C0C">
        <w:t xml:space="preserve">turą towarzyszącą” </w:t>
      </w:r>
      <w:r w:rsidR="00901ABE" w:rsidRPr="00282C0C">
        <w:t>w Studium Wykonalności projektu przeprowadzono analizę wariantów zakresu realizacji inwestycji oraz potencjalnych opcji kształtujących model wdrożenia proje</w:t>
      </w:r>
      <w:r w:rsidR="00901ABE" w:rsidRPr="00282C0C">
        <w:t>k</w:t>
      </w:r>
      <w:r w:rsidR="00901ABE" w:rsidRPr="00282C0C">
        <w:t>tu w ramach wybranego wariantu inwestycyjnego. Przeanalizowano dwa warianty inwest</w:t>
      </w:r>
      <w:r w:rsidR="00901ABE" w:rsidRPr="00282C0C">
        <w:t>y</w:t>
      </w:r>
      <w:r w:rsidR="00901ABE" w:rsidRPr="00282C0C">
        <w:t xml:space="preserve">cyjne: zakupu nowych autobusów oraz zakupu autobusów </w:t>
      </w:r>
      <w:r w:rsidR="00C44D0B" w:rsidRPr="00282C0C">
        <w:t xml:space="preserve">wraz </w:t>
      </w:r>
      <w:r w:rsidR="00901ABE" w:rsidRPr="00282C0C">
        <w:t>z infrastrukturą zajezdniową, wskazując drugie rozwiązanie jako korzystniejsze. W ramach wybranego wariantu przeanal</w:t>
      </w:r>
      <w:r w:rsidR="00901ABE" w:rsidRPr="00282C0C">
        <w:t>i</w:t>
      </w:r>
      <w:r w:rsidR="00901ABE" w:rsidRPr="00282C0C">
        <w:t>zowano trzy opcje napędów pojazdów: spalinowy, hybrydowy i elektryczny, dla których prz</w:t>
      </w:r>
      <w:r w:rsidR="00901ABE" w:rsidRPr="00282C0C">
        <w:t>e</w:t>
      </w:r>
      <w:r w:rsidR="00901ABE" w:rsidRPr="00282C0C">
        <w:t>prowadzono analizę DGC.</w:t>
      </w:r>
      <w:r w:rsidR="00C44D0B" w:rsidRPr="00282C0C">
        <w:t xml:space="preserve"> </w:t>
      </w:r>
      <w:r w:rsidR="00901ABE" w:rsidRPr="00282C0C">
        <w:t xml:space="preserve">W wyniku </w:t>
      </w:r>
      <w:r w:rsidR="00C44D0B" w:rsidRPr="00282C0C">
        <w:t xml:space="preserve">tej </w:t>
      </w:r>
      <w:r w:rsidR="00901ABE" w:rsidRPr="00282C0C">
        <w:t>analizy wybrano opcję pojazdów z napędem hybr</w:t>
      </w:r>
      <w:r w:rsidR="00901ABE" w:rsidRPr="00282C0C">
        <w:t>y</w:t>
      </w:r>
      <w:r w:rsidR="00901ABE" w:rsidRPr="00282C0C">
        <w:t>dowym.</w:t>
      </w:r>
    </w:p>
    <w:p w:rsidR="00FA42AA" w:rsidRPr="00282C0C" w:rsidRDefault="00FA42AA" w:rsidP="00F852BA">
      <w:r w:rsidRPr="00282C0C">
        <w:t>W rezultacie przeprowadzon</w:t>
      </w:r>
      <w:r w:rsidR="00C44D0B" w:rsidRPr="00282C0C">
        <w:t xml:space="preserve">ej w poprzednich podrozdziałach wstępnej analizy, </w:t>
      </w:r>
      <w:r w:rsidRPr="00282C0C">
        <w:t>zident</w:t>
      </w:r>
      <w:r w:rsidRPr="00282C0C">
        <w:t>y</w:t>
      </w:r>
      <w:r w:rsidRPr="00282C0C">
        <w:t xml:space="preserve">fikowano dwa warianty zmian wyposażenia taborowego </w:t>
      </w:r>
      <w:r w:rsidR="00642A5D" w:rsidRPr="00282C0C">
        <w:t>tomaszowskiej</w:t>
      </w:r>
      <w:r w:rsidR="00883B63" w:rsidRPr="00282C0C">
        <w:t xml:space="preserve"> </w:t>
      </w:r>
      <w:r w:rsidRPr="00282C0C">
        <w:t>komunikacji mie</w:t>
      </w:r>
      <w:r w:rsidRPr="00282C0C">
        <w:t>j</w:t>
      </w:r>
      <w:r w:rsidRPr="00282C0C">
        <w:t>skiej:</w:t>
      </w:r>
    </w:p>
    <w:p w:rsidR="000252BC" w:rsidRPr="00282C0C" w:rsidRDefault="00FA42AA" w:rsidP="00FB584C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wariant 1 </w:t>
      </w:r>
      <w:r w:rsidR="00B307DA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 xml:space="preserve">konwencjonalny – </w:t>
      </w:r>
      <w:r w:rsidR="00107E4B" w:rsidRPr="00282C0C">
        <w:rPr>
          <w:rFonts w:ascii="Tahoma" w:hAnsi="Tahoma" w:cs="Tahoma"/>
        </w:rPr>
        <w:t xml:space="preserve">w którym założono </w:t>
      </w:r>
      <w:r w:rsidR="00084A9B" w:rsidRPr="00282C0C">
        <w:rPr>
          <w:rFonts w:ascii="Tahoma" w:hAnsi="Tahoma" w:cs="Tahoma"/>
        </w:rPr>
        <w:t>prowadzenie</w:t>
      </w:r>
      <w:r w:rsidR="00107E4B" w:rsidRPr="00282C0C">
        <w:rPr>
          <w:rFonts w:ascii="Tahoma" w:hAnsi="Tahoma" w:cs="Tahoma"/>
        </w:rPr>
        <w:t xml:space="preserve"> sukcesywnej wymiany taboru na nowe pojazdy zasilane olejem napędowym</w:t>
      </w:r>
      <w:r w:rsidRPr="00282C0C">
        <w:rPr>
          <w:rFonts w:ascii="Tahoma" w:hAnsi="Tahoma" w:cs="Tahoma"/>
        </w:rPr>
        <w:t>;</w:t>
      </w:r>
    </w:p>
    <w:p w:rsidR="000252BC" w:rsidRPr="00282C0C" w:rsidRDefault="00FA42AA" w:rsidP="00FB584C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 xml:space="preserve">wariant 2 </w:t>
      </w:r>
      <w:r w:rsidR="00B307DA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>elektryczny – w którym założono sukcesywne wprowadzanie taboru z bat</w:t>
      </w:r>
      <w:r w:rsidRPr="00282C0C">
        <w:rPr>
          <w:rFonts w:ascii="Tahoma" w:hAnsi="Tahoma" w:cs="Tahoma"/>
        </w:rPr>
        <w:t>e</w:t>
      </w:r>
      <w:r w:rsidRPr="00282C0C">
        <w:rPr>
          <w:rFonts w:ascii="Tahoma" w:hAnsi="Tahoma" w:cs="Tahoma"/>
        </w:rPr>
        <w:t>ryjnym zasilaniem elektrycznym, w celu spełnienia wymogów określo</w:t>
      </w:r>
      <w:r w:rsidR="00FB584C" w:rsidRPr="00282C0C">
        <w:rPr>
          <w:rFonts w:ascii="Tahoma" w:hAnsi="Tahoma" w:cs="Tahoma"/>
        </w:rPr>
        <w:t>nych ustawą o ele</w:t>
      </w:r>
      <w:r w:rsidR="00FB584C" w:rsidRPr="00282C0C">
        <w:rPr>
          <w:rFonts w:ascii="Tahoma" w:hAnsi="Tahoma" w:cs="Tahoma"/>
        </w:rPr>
        <w:t>k</w:t>
      </w:r>
      <w:r w:rsidR="00FB584C" w:rsidRPr="00282C0C">
        <w:rPr>
          <w:rFonts w:ascii="Tahoma" w:hAnsi="Tahoma" w:cs="Tahoma"/>
        </w:rPr>
        <w:t>tromobilności</w:t>
      </w:r>
      <w:r w:rsidRPr="00282C0C">
        <w:rPr>
          <w:rFonts w:ascii="Tahoma" w:hAnsi="Tahoma" w:cs="Tahoma"/>
        </w:rPr>
        <w:t>.</w:t>
      </w:r>
    </w:p>
    <w:p w:rsidR="00084A9B" w:rsidRPr="00282C0C" w:rsidRDefault="00531650" w:rsidP="00084A9B">
      <w:r w:rsidRPr="00282C0C">
        <w:t xml:space="preserve">W wariancie </w:t>
      </w:r>
      <w:r w:rsidR="00BC7222" w:rsidRPr="00282C0C">
        <w:t xml:space="preserve">1 – </w:t>
      </w:r>
      <w:r w:rsidRPr="00282C0C">
        <w:t xml:space="preserve">konwencjonalnym </w:t>
      </w:r>
      <w:r w:rsidR="005506BC" w:rsidRPr="00282C0C">
        <w:t xml:space="preserve">– </w:t>
      </w:r>
      <w:r w:rsidR="00084A9B" w:rsidRPr="00282C0C">
        <w:t>uwzględniono</w:t>
      </w:r>
      <w:r w:rsidRPr="00282C0C">
        <w:t xml:space="preserve"> </w:t>
      </w:r>
      <w:r w:rsidR="00084A9B" w:rsidRPr="00282C0C">
        <w:t>planowany</w:t>
      </w:r>
      <w:r w:rsidRPr="00282C0C">
        <w:t xml:space="preserve"> przez </w:t>
      </w:r>
      <w:r w:rsidR="00642A5D" w:rsidRPr="00282C0C">
        <w:t>MZK</w:t>
      </w:r>
      <w:r w:rsidR="005506BC" w:rsidRPr="00282C0C">
        <w:t xml:space="preserve"> </w:t>
      </w:r>
      <w:r w:rsidR="00084A9B" w:rsidRPr="00282C0C">
        <w:t>w najbli</w:t>
      </w:r>
      <w:r w:rsidR="00084A9B" w:rsidRPr="00282C0C">
        <w:t>ż</w:t>
      </w:r>
      <w:r w:rsidR="00084A9B" w:rsidRPr="00282C0C">
        <w:t xml:space="preserve">szym </w:t>
      </w:r>
      <w:r w:rsidR="00C44D0B" w:rsidRPr="00282C0C">
        <w:t xml:space="preserve">czasie </w:t>
      </w:r>
      <w:r w:rsidR="00084A9B" w:rsidRPr="00282C0C">
        <w:t xml:space="preserve">zakup 6 fabrycznie nowych jednostek taborowych </w:t>
      </w:r>
      <w:r w:rsidR="004C280A" w:rsidRPr="00282C0C">
        <w:t>klasy maxi z silnikami na olej napędowy</w:t>
      </w:r>
      <w:r w:rsidR="00084A9B" w:rsidRPr="00282C0C">
        <w:t>.</w:t>
      </w:r>
      <w:r w:rsidR="005506BC" w:rsidRPr="00282C0C">
        <w:t xml:space="preserve"> </w:t>
      </w:r>
      <w:r w:rsidR="00084A9B" w:rsidRPr="00282C0C">
        <w:t>Przyjmując ogłoszenie postępowania przetargowego w I połowie 2019 r.</w:t>
      </w:r>
      <w:r w:rsidR="00C44D0B" w:rsidRPr="00282C0C">
        <w:t>,</w:t>
      </w:r>
      <w:r w:rsidR="00084A9B" w:rsidRPr="00282C0C">
        <w:t xml:space="preserve"> za rea</w:t>
      </w:r>
      <w:r w:rsidR="00084A9B" w:rsidRPr="00282C0C">
        <w:t>l</w:t>
      </w:r>
      <w:r w:rsidR="00084A9B" w:rsidRPr="00282C0C">
        <w:t>ny termin dostawy tych jednostek przyjęto 2020</w:t>
      </w:r>
      <w:r w:rsidR="00C44D0B" w:rsidRPr="00282C0C">
        <w:t xml:space="preserve"> r</w:t>
      </w:r>
      <w:r w:rsidR="00084A9B" w:rsidRPr="00282C0C">
        <w:t>. Do tego roku założono utrzymanie obe</w:t>
      </w:r>
      <w:r w:rsidR="00084A9B" w:rsidRPr="00282C0C">
        <w:t>c</w:t>
      </w:r>
      <w:r w:rsidR="00084A9B" w:rsidRPr="00282C0C">
        <w:t>nego ilostanu floty</w:t>
      </w:r>
      <w:r w:rsidR="00C44D0B" w:rsidRPr="00282C0C">
        <w:t xml:space="preserve"> – w celu </w:t>
      </w:r>
      <w:r w:rsidR="00084A9B" w:rsidRPr="00282C0C">
        <w:t>zabezpieczenia pełnej realizacji zadań przewozowych przy uż</w:t>
      </w:r>
      <w:r w:rsidR="00084A9B" w:rsidRPr="00282C0C">
        <w:t>y</w:t>
      </w:r>
      <w:r w:rsidR="00084A9B" w:rsidRPr="00282C0C">
        <w:t xml:space="preserve">waniu </w:t>
      </w:r>
      <w:r w:rsidR="00C44D0B" w:rsidRPr="00282C0C">
        <w:t xml:space="preserve">w blisko 40% stanu floty </w:t>
      </w:r>
      <w:r w:rsidR="00084A9B" w:rsidRPr="00282C0C">
        <w:t>niezmiernie wyeksploatowanego taboru. Po wprowadzeniu do eksploatacji kolejnych 6 fabrycznie nowych jednostek taborowych przyjęto redukcję stanu floty do docelowe</w:t>
      </w:r>
      <w:r w:rsidR="004C280A" w:rsidRPr="00282C0C">
        <w:t xml:space="preserve">go poziomu 36 jednostek, </w:t>
      </w:r>
      <w:r w:rsidR="00C44D0B" w:rsidRPr="00282C0C">
        <w:t xml:space="preserve">wskutek </w:t>
      </w:r>
      <w:r w:rsidR="004C280A" w:rsidRPr="00282C0C">
        <w:t>wycof</w:t>
      </w:r>
      <w:r w:rsidR="00C44D0B" w:rsidRPr="00282C0C">
        <w:t xml:space="preserve">ania </w:t>
      </w:r>
      <w:r w:rsidR="004C280A" w:rsidRPr="00282C0C">
        <w:t>pojazd</w:t>
      </w:r>
      <w:r w:rsidR="00C44D0B" w:rsidRPr="00282C0C">
        <w:t>ów</w:t>
      </w:r>
      <w:r w:rsidR="004C280A" w:rsidRPr="00282C0C">
        <w:t xml:space="preserve"> klasy mini oraz inn</w:t>
      </w:r>
      <w:r w:rsidR="00C44D0B" w:rsidRPr="00282C0C">
        <w:t xml:space="preserve">ych </w:t>
      </w:r>
      <w:r w:rsidR="004C280A" w:rsidRPr="00282C0C">
        <w:t>najstarsz</w:t>
      </w:r>
      <w:r w:rsidR="00C44D0B" w:rsidRPr="00282C0C">
        <w:t>ych</w:t>
      </w:r>
      <w:r w:rsidR="004C280A" w:rsidRPr="00282C0C">
        <w:t>.</w:t>
      </w:r>
    </w:p>
    <w:p w:rsidR="004C280A" w:rsidRPr="00282C0C" w:rsidRDefault="00084A9B" w:rsidP="004C280A">
      <w:r w:rsidRPr="00282C0C">
        <w:t xml:space="preserve">W kolejnych latach przyjęto </w:t>
      </w:r>
      <w:r w:rsidR="004C280A" w:rsidRPr="00282C0C">
        <w:t xml:space="preserve">sukcesywną </w:t>
      </w:r>
      <w:r w:rsidRPr="00282C0C">
        <w:t xml:space="preserve">wymianę </w:t>
      </w:r>
      <w:r w:rsidR="004C280A" w:rsidRPr="00282C0C">
        <w:t xml:space="preserve">autobusów po </w:t>
      </w:r>
      <w:r w:rsidR="00C44D0B" w:rsidRPr="00282C0C">
        <w:t xml:space="preserve">upływie </w:t>
      </w:r>
      <w:r w:rsidR="004C280A" w:rsidRPr="00282C0C">
        <w:t>17 lat ekspl</w:t>
      </w:r>
      <w:r w:rsidR="004C280A" w:rsidRPr="00282C0C">
        <w:t>o</w:t>
      </w:r>
      <w:r w:rsidR="004C280A" w:rsidRPr="00282C0C">
        <w:t>atacji</w:t>
      </w:r>
      <w:r w:rsidR="001C68BD" w:rsidRPr="00282C0C">
        <w:t xml:space="preserve">, z założeniem nabywania jednostek standardowych </w:t>
      </w:r>
      <w:r w:rsidR="00C44D0B" w:rsidRPr="00282C0C">
        <w:t xml:space="preserve">– </w:t>
      </w:r>
      <w:r w:rsidR="001C68BD" w:rsidRPr="00282C0C">
        <w:t>klasy maxi</w:t>
      </w:r>
      <w:r w:rsidR="004C280A" w:rsidRPr="00282C0C">
        <w:t>. Dla autobusów h</w:t>
      </w:r>
      <w:r w:rsidR="004C280A" w:rsidRPr="00282C0C">
        <w:t>y</w:t>
      </w:r>
      <w:r w:rsidR="004C280A" w:rsidRPr="00282C0C">
        <w:t>brydowych z</w:t>
      </w:r>
      <w:r w:rsidR="003E7BFE" w:rsidRPr="00282C0C">
        <w:t>ałożono po zakończeniu okresu 14</w:t>
      </w:r>
      <w:r w:rsidR="004C280A" w:rsidRPr="00282C0C">
        <w:t>-letniej eksploatacji rozpoczęcie sukcesywnej ich wymiany na fabrycznie nowe autobusy hybrydowe</w:t>
      </w:r>
      <w:r w:rsidR="001C68BD" w:rsidRPr="00282C0C">
        <w:t xml:space="preserve"> klasy maxi</w:t>
      </w:r>
      <w:r w:rsidR="00590117" w:rsidRPr="00282C0C">
        <w:t xml:space="preserve"> (w okresie analizy dw</w:t>
      </w:r>
      <w:r w:rsidR="00590117" w:rsidRPr="00282C0C">
        <w:t>u</w:t>
      </w:r>
      <w:r w:rsidR="00590117" w:rsidRPr="00282C0C">
        <w:t>krotnie po 5 jednostek)</w:t>
      </w:r>
      <w:r w:rsidR="004C280A" w:rsidRPr="00282C0C">
        <w:t xml:space="preserve">. </w:t>
      </w:r>
    </w:p>
    <w:p w:rsidR="001C68BD" w:rsidRPr="00282C0C" w:rsidRDefault="00BC7222" w:rsidP="001C68BD">
      <w:r w:rsidRPr="00282C0C">
        <w:t xml:space="preserve">W wariancie 2 – elektrycznym – </w:t>
      </w:r>
      <w:r w:rsidR="005E01AA" w:rsidRPr="00282C0C">
        <w:t xml:space="preserve">przyjęto założenie, że </w:t>
      </w:r>
      <w:r w:rsidRPr="00282C0C">
        <w:t xml:space="preserve">autobusy zeroemisyjne będą nabywane w liczbie zapewniającej spełnienie wymogów ustawy o elektromobilności. </w:t>
      </w:r>
      <w:r w:rsidR="005E01AA" w:rsidRPr="00282C0C">
        <w:t>Założ</w:t>
      </w:r>
      <w:r w:rsidR="005E01AA" w:rsidRPr="00282C0C">
        <w:t>o</w:t>
      </w:r>
      <w:r w:rsidR="005E01AA" w:rsidRPr="00282C0C">
        <w:t xml:space="preserve">no również, że </w:t>
      </w:r>
      <w:r w:rsidRPr="00282C0C">
        <w:t xml:space="preserve">z uwagi na </w:t>
      </w:r>
      <w:r w:rsidR="00C30DA7" w:rsidRPr="00282C0C">
        <w:t xml:space="preserve">potrzebny w codziennej eksploatacji </w:t>
      </w:r>
      <w:r w:rsidRPr="00282C0C">
        <w:t>dodatkowy czas na doład</w:t>
      </w:r>
      <w:r w:rsidRPr="00282C0C">
        <w:t>o</w:t>
      </w:r>
      <w:r w:rsidRPr="00282C0C">
        <w:t>wanie baterii podczas postoju autobusu elektrycznego na pętli, niezbędne będzie dokonanie korekt rozkładów jazdy, w wyniku czego wzrośnie liczba pojazdów w ruchu na liniach obsł</w:t>
      </w:r>
      <w:r w:rsidRPr="00282C0C">
        <w:t>u</w:t>
      </w:r>
      <w:r w:rsidRPr="00282C0C">
        <w:t>giwanych taborem zeroemisyjnym.</w:t>
      </w:r>
      <w:r w:rsidR="001C68BD" w:rsidRPr="00282C0C">
        <w:t xml:space="preserve"> </w:t>
      </w:r>
      <w:r w:rsidRPr="00282C0C">
        <w:t xml:space="preserve">Założono, że każde </w:t>
      </w:r>
      <w:r w:rsidR="00D320EB" w:rsidRPr="00282C0C">
        <w:t xml:space="preserve">pięć </w:t>
      </w:r>
      <w:r w:rsidRPr="00282C0C">
        <w:t>obecnie eksploatowanych aut</w:t>
      </w:r>
      <w:r w:rsidRPr="00282C0C">
        <w:t>o</w:t>
      </w:r>
      <w:r w:rsidRPr="00282C0C">
        <w:t xml:space="preserve">busów z silnikiem Diesla zastąpionych zostanie </w:t>
      </w:r>
      <w:r w:rsidR="00D320EB" w:rsidRPr="00282C0C">
        <w:t xml:space="preserve">sześcioma </w:t>
      </w:r>
      <w:r w:rsidRPr="00282C0C">
        <w:t xml:space="preserve">autobusami elektrycznymi. </w:t>
      </w:r>
    </w:p>
    <w:p w:rsidR="0037633E" w:rsidRPr="00282C0C" w:rsidRDefault="00BC7222" w:rsidP="001C68BD">
      <w:r w:rsidRPr="00282C0C">
        <w:t xml:space="preserve">Przyjęto także, </w:t>
      </w:r>
      <w:r w:rsidR="00183FB2" w:rsidRPr="00282C0C">
        <w:t>ż</w:t>
      </w:r>
      <w:r w:rsidRPr="00282C0C">
        <w:t xml:space="preserve">e struktura jednostek taborowych ulegnie zmianie, tzn. autobusy </w:t>
      </w:r>
      <w:r w:rsidR="001C68BD" w:rsidRPr="00282C0C">
        <w:t>w</w:t>
      </w:r>
      <w:r w:rsidR="001C68BD" w:rsidRPr="00282C0C">
        <w:t>y</w:t>
      </w:r>
      <w:r w:rsidR="001C68BD" w:rsidRPr="00282C0C">
        <w:t>cofywane</w:t>
      </w:r>
      <w:r w:rsidRPr="00282C0C">
        <w:t xml:space="preserve"> z napędem Diesla będą zastępowane </w:t>
      </w:r>
      <w:r w:rsidR="001C68BD" w:rsidRPr="00282C0C">
        <w:t xml:space="preserve">autobusami maxi </w:t>
      </w:r>
      <w:r w:rsidR="00B62E2B" w:rsidRPr="00282C0C">
        <w:t xml:space="preserve">– </w:t>
      </w:r>
      <w:r w:rsidR="001C68BD" w:rsidRPr="00282C0C">
        <w:t>zeroemisyjnymi</w:t>
      </w:r>
      <w:r w:rsidRPr="00282C0C">
        <w:t>.</w:t>
      </w:r>
      <w:r w:rsidR="005C41D8" w:rsidRPr="00282C0C">
        <w:t xml:space="preserve"> </w:t>
      </w:r>
      <w:r w:rsidR="0037633E" w:rsidRPr="00282C0C">
        <w:t xml:space="preserve">W celu </w:t>
      </w:r>
      <w:r w:rsidR="001C68BD" w:rsidRPr="00282C0C">
        <w:t>uniknięcia sytuacji jednoczesnej eksploatacji nowoczesnego taboru hybrydowego i elektryc</w:t>
      </w:r>
      <w:r w:rsidR="001C68BD" w:rsidRPr="00282C0C">
        <w:t>z</w:t>
      </w:r>
      <w:r w:rsidR="001C68BD" w:rsidRPr="00282C0C">
        <w:t xml:space="preserve">nego </w:t>
      </w:r>
      <w:r w:rsidR="0037633E" w:rsidRPr="00282C0C">
        <w:t xml:space="preserve">wraz </w:t>
      </w:r>
      <w:r w:rsidR="001C68BD" w:rsidRPr="00282C0C">
        <w:t>z </w:t>
      </w:r>
      <w:r w:rsidR="0037633E" w:rsidRPr="00282C0C">
        <w:t xml:space="preserve">mocno </w:t>
      </w:r>
      <w:r w:rsidR="001C68BD" w:rsidRPr="00282C0C">
        <w:t xml:space="preserve">wyeksploatowanymi autobusami z silnikami Diesla </w:t>
      </w:r>
      <w:r w:rsidR="0037633E" w:rsidRPr="00282C0C">
        <w:t xml:space="preserve">– </w:t>
      </w:r>
      <w:r w:rsidR="001C68BD" w:rsidRPr="00282C0C">
        <w:t xml:space="preserve">o wieku ponad 20 lat, </w:t>
      </w:r>
      <w:r w:rsidR="0037633E" w:rsidRPr="00282C0C">
        <w:t xml:space="preserve">przyjęto także, że </w:t>
      </w:r>
      <w:r w:rsidR="001C68BD" w:rsidRPr="00282C0C">
        <w:t>zakupione zostaną w 2019 r. uzupełniająco 4 pojazdy 8-letnie</w:t>
      </w:r>
      <w:r w:rsidR="0037633E" w:rsidRPr="00282C0C">
        <w:t xml:space="preserve"> – a</w:t>
      </w:r>
      <w:r w:rsidR="001C68BD" w:rsidRPr="00282C0C">
        <w:t xml:space="preserve">by średnia wieku </w:t>
      </w:r>
      <w:r w:rsidR="0037633E" w:rsidRPr="00282C0C">
        <w:t xml:space="preserve">taboru </w:t>
      </w:r>
      <w:r w:rsidR="001C68BD" w:rsidRPr="00282C0C">
        <w:t>nie przekraczała 8 lat.</w:t>
      </w:r>
    </w:p>
    <w:p w:rsidR="005F7D83" w:rsidRPr="00282C0C" w:rsidRDefault="005C41D8" w:rsidP="001C68BD">
      <w:r w:rsidRPr="00282C0C">
        <w:t xml:space="preserve">Założono także, że </w:t>
      </w:r>
      <w:r w:rsidR="00642A5D" w:rsidRPr="00282C0C">
        <w:t>MZK</w:t>
      </w:r>
      <w:r w:rsidRPr="00282C0C">
        <w:t xml:space="preserve"> we własnym zakresie będzie </w:t>
      </w:r>
      <w:r w:rsidR="001C68BD" w:rsidRPr="00282C0C">
        <w:t>po 2028 r</w:t>
      </w:r>
      <w:r w:rsidR="00242628" w:rsidRPr="00282C0C">
        <w:t>.</w:t>
      </w:r>
      <w:r w:rsidR="001C68BD" w:rsidRPr="00282C0C">
        <w:t xml:space="preserve"> </w:t>
      </w:r>
      <w:r w:rsidRPr="00282C0C">
        <w:t>odnawia</w:t>
      </w:r>
      <w:r w:rsidR="00C30DA7" w:rsidRPr="00282C0C">
        <w:t>ć</w:t>
      </w:r>
      <w:r w:rsidRPr="00282C0C">
        <w:t xml:space="preserve"> tabor z n</w:t>
      </w:r>
      <w:r w:rsidRPr="00282C0C">
        <w:t>a</w:t>
      </w:r>
      <w:r w:rsidRPr="00282C0C">
        <w:t>pędem Diesla</w:t>
      </w:r>
      <w:r w:rsidR="001C68BD" w:rsidRPr="00282C0C">
        <w:t>, w tym hybrydowy,</w:t>
      </w:r>
      <w:r w:rsidRPr="00282C0C">
        <w:t xml:space="preserve"> według zasad </w:t>
      </w:r>
      <w:r w:rsidR="00C30DA7" w:rsidRPr="00282C0C">
        <w:t>przedstawion</w:t>
      </w:r>
      <w:r w:rsidR="005F7D83" w:rsidRPr="00282C0C">
        <w:t xml:space="preserve">ych </w:t>
      </w:r>
      <w:r w:rsidRPr="00282C0C">
        <w:t>w wariancie konwencjona</w:t>
      </w:r>
      <w:r w:rsidRPr="00282C0C">
        <w:t>l</w:t>
      </w:r>
      <w:r w:rsidRPr="00282C0C">
        <w:t>nym</w:t>
      </w:r>
      <w:r w:rsidR="00C30DA7" w:rsidRPr="00282C0C">
        <w:t xml:space="preserve">. </w:t>
      </w:r>
      <w:r w:rsidR="005F7D83" w:rsidRPr="00282C0C">
        <w:t xml:space="preserve">Zakup </w:t>
      </w:r>
      <w:r w:rsidR="00C30DA7" w:rsidRPr="00282C0C">
        <w:t xml:space="preserve">pojazdów </w:t>
      </w:r>
      <w:r w:rsidR="005F7D83" w:rsidRPr="00282C0C">
        <w:t xml:space="preserve">zasilanych olejem napędowym byłby </w:t>
      </w:r>
      <w:r w:rsidR="00C30DA7" w:rsidRPr="00282C0C">
        <w:t>realizowan</w:t>
      </w:r>
      <w:r w:rsidR="005F7D83" w:rsidRPr="00282C0C">
        <w:t>y</w:t>
      </w:r>
      <w:r w:rsidR="00C30DA7" w:rsidRPr="00282C0C">
        <w:t xml:space="preserve"> wyłącznie w tych latach, w</w:t>
      </w:r>
      <w:r w:rsidR="00242628" w:rsidRPr="00282C0C">
        <w:t> </w:t>
      </w:r>
      <w:r w:rsidR="00C30DA7" w:rsidRPr="00282C0C">
        <w:t xml:space="preserve">których nie będą </w:t>
      </w:r>
      <w:r w:rsidR="005F7D83" w:rsidRPr="00282C0C">
        <w:t xml:space="preserve">nabywane </w:t>
      </w:r>
      <w:r w:rsidR="00C30DA7" w:rsidRPr="00282C0C">
        <w:t>pojazd</w:t>
      </w:r>
      <w:r w:rsidR="005F7D83" w:rsidRPr="00282C0C">
        <w:t>y</w:t>
      </w:r>
      <w:r w:rsidR="00C30DA7" w:rsidRPr="00282C0C">
        <w:t xml:space="preserve"> zeroemisyjn</w:t>
      </w:r>
      <w:r w:rsidR="005F7D83" w:rsidRPr="00282C0C">
        <w:t>e.</w:t>
      </w:r>
      <w:r w:rsidR="001C68BD" w:rsidRPr="00282C0C">
        <w:t xml:space="preserve"> Okres eksploatacji elektrycznego przyjęto jako 15 lat.</w:t>
      </w:r>
    </w:p>
    <w:p w:rsidR="003B10F2" w:rsidRPr="00282C0C" w:rsidRDefault="008250D2" w:rsidP="00F15B68">
      <w:r w:rsidRPr="00282C0C">
        <w:lastRenderedPageBreak/>
        <w:t>W wariancie elektrycznym nakłady na utworzenie niezbędnej infrastruktury zasilającej podzielono na dwie grupy. W pierwszej znalazły się wydatki związane z budową nowej ro</w:t>
      </w:r>
      <w:r w:rsidRPr="00282C0C">
        <w:t>z</w:t>
      </w:r>
      <w:r w:rsidRPr="00282C0C">
        <w:t>dzielni prądu i umożliwieniem jej zasilania z zewnętrznej sieci energetycznej</w:t>
      </w:r>
      <w:r w:rsidR="00415A41" w:rsidRPr="00282C0C">
        <w:t xml:space="preserve">, </w:t>
      </w:r>
      <w:r w:rsidRPr="00282C0C">
        <w:t xml:space="preserve">które </w:t>
      </w:r>
      <w:r w:rsidR="003B10F2" w:rsidRPr="00282C0C">
        <w:t>należał</w:t>
      </w:r>
      <w:r w:rsidR="003B10F2" w:rsidRPr="00282C0C">
        <w:t>o</w:t>
      </w:r>
      <w:r w:rsidR="003B10F2" w:rsidRPr="00282C0C">
        <w:t xml:space="preserve">by ponieść </w:t>
      </w:r>
      <w:r w:rsidRPr="00282C0C">
        <w:t xml:space="preserve">przed dostawą </w:t>
      </w:r>
      <w:r w:rsidR="001C68BD" w:rsidRPr="00282C0C">
        <w:t>pierwszej</w:t>
      </w:r>
      <w:r w:rsidRPr="00282C0C">
        <w:t xml:space="preserve"> partii autobusów zeroemisyjnych. Do drugiej grupy zal</w:t>
      </w:r>
      <w:r w:rsidRPr="00282C0C">
        <w:t>i</w:t>
      </w:r>
      <w:r w:rsidRPr="00282C0C">
        <w:t xml:space="preserve">czone zostały </w:t>
      </w:r>
      <w:r w:rsidR="003B10F2" w:rsidRPr="00282C0C">
        <w:t xml:space="preserve">natomiast </w:t>
      </w:r>
      <w:r w:rsidRPr="00282C0C">
        <w:t xml:space="preserve">wydatki związane z instalacją stacji zasilania wolnego – w liczbie odpowiadającej nowo nabywanym autobusom zeroemisyjnym oraz szybkiego </w:t>
      </w:r>
      <w:r w:rsidR="00E83D91" w:rsidRPr="00282C0C">
        <w:t>–</w:t>
      </w:r>
      <w:r w:rsidRPr="00282C0C">
        <w:t xml:space="preserve"> </w:t>
      </w:r>
      <w:r w:rsidR="00E83D91" w:rsidRPr="00282C0C">
        <w:t xml:space="preserve">po jednej </w:t>
      </w:r>
      <w:r w:rsidR="00EE3B55" w:rsidRPr="00282C0C">
        <w:t xml:space="preserve">ładowarce </w:t>
      </w:r>
      <w:r w:rsidR="00E83D91" w:rsidRPr="00282C0C">
        <w:t xml:space="preserve">dla każdej </w:t>
      </w:r>
      <w:r w:rsidR="00EE3B55" w:rsidRPr="00282C0C">
        <w:t xml:space="preserve">kolejnej </w:t>
      </w:r>
      <w:r w:rsidR="00E83D91" w:rsidRPr="00282C0C">
        <w:t>dostarcz</w:t>
      </w:r>
      <w:r w:rsidR="00EE3B55" w:rsidRPr="00282C0C">
        <w:t>a</w:t>
      </w:r>
      <w:r w:rsidR="00E83D91" w:rsidRPr="00282C0C">
        <w:t xml:space="preserve">nej partii </w:t>
      </w:r>
      <w:r w:rsidR="001C68BD" w:rsidRPr="00282C0C">
        <w:t>pięci</w:t>
      </w:r>
      <w:r w:rsidR="00F15B68" w:rsidRPr="00282C0C">
        <w:t xml:space="preserve">u </w:t>
      </w:r>
      <w:r w:rsidR="00EE3B55" w:rsidRPr="00282C0C">
        <w:t>autobusów elektrycznych.</w:t>
      </w:r>
    </w:p>
    <w:p w:rsidR="00A75564" w:rsidRPr="00282C0C" w:rsidRDefault="00A75564" w:rsidP="00F15B68">
      <w:r w:rsidRPr="00282C0C">
        <w:t xml:space="preserve">Z uwagi na brak zdolności </w:t>
      </w:r>
      <w:r w:rsidR="00642A5D" w:rsidRPr="00282C0C">
        <w:t>MZK</w:t>
      </w:r>
      <w:r w:rsidRPr="00282C0C">
        <w:t xml:space="preserve"> do zakupu drogich autobusów elektrycznych w dużej liczbie, niezbędne będzie zaangażowanie finansowe </w:t>
      </w:r>
      <w:r w:rsidR="00B62B7B" w:rsidRPr="00282C0C">
        <w:t xml:space="preserve">Gminy Miasto </w:t>
      </w:r>
      <w:r w:rsidR="00642A5D" w:rsidRPr="00282C0C">
        <w:t>Tomaszów Mazowiecki</w:t>
      </w:r>
      <w:r w:rsidR="00B62B7B" w:rsidRPr="00282C0C">
        <w:t xml:space="preserve"> </w:t>
      </w:r>
      <w:r w:rsidRPr="00282C0C">
        <w:t xml:space="preserve">w to przedsięwzięcie. Przyjęto, że w </w:t>
      </w:r>
      <w:r w:rsidR="00B62B7B" w:rsidRPr="00282C0C">
        <w:t>okresie analizy</w:t>
      </w:r>
      <w:r w:rsidRPr="00282C0C">
        <w:t xml:space="preserve"> zakupy pojazdów elektrycznych realizowa</w:t>
      </w:r>
      <w:r w:rsidR="00E83D91" w:rsidRPr="00282C0C">
        <w:t>ć</w:t>
      </w:r>
      <w:r w:rsidRPr="00282C0C">
        <w:t xml:space="preserve"> będzie </w:t>
      </w:r>
      <w:r w:rsidR="003B10F2" w:rsidRPr="00282C0C">
        <w:t>M</w:t>
      </w:r>
      <w:r w:rsidRPr="00282C0C">
        <w:t>iasto</w:t>
      </w:r>
      <w:r w:rsidR="001C68BD" w:rsidRPr="00282C0C">
        <w:t xml:space="preserve">, </w:t>
      </w:r>
      <w:r w:rsidRPr="00282C0C">
        <w:t xml:space="preserve">wydzierżawiając je następnie </w:t>
      </w:r>
      <w:r w:rsidR="001C68BD" w:rsidRPr="00282C0C">
        <w:t>lub wnosząc aportem do MZK</w:t>
      </w:r>
      <w:r w:rsidRPr="00282C0C">
        <w:t>.</w:t>
      </w:r>
    </w:p>
    <w:p w:rsidR="003B10F2" w:rsidRPr="00282C0C" w:rsidRDefault="00F15B68" w:rsidP="00F15B68">
      <w:bookmarkStart w:id="40" w:name="_Hlk529822458"/>
      <w:r w:rsidRPr="00282C0C">
        <w:t>U</w:t>
      </w:r>
      <w:r w:rsidR="003B10F2" w:rsidRPr="00282C0C">
        <w:t xml:space="preserve">tworzono </w:t>
      </w:r>
      <w:r w:rsidRPr="00282C0C">
        <w:t xml:space="preserve">także </w:t>
      </w:r>
      <w:r w:rsidR="003B10F2" w:rsidRPr="00282C0C">
        <w:t>scenariusz bazowy, o charakterze wyłącznie porównawczym, w kt</w:t>
      </w:r>
      <w:r w:rsidR="003B10F2" w:rsidRPr="00282C0C">
        <w:t>ó</w:t>
      </w:r>
      <w:r w:rsidR="003B10F2" w:rsidRPr="00282C0C">
        <w:t>rym założono wykonywanie przewozów</w:t>
      </w:r>
      <w:r w:rsidR="005C41D8" w:rsidRPr="00282C0C">
        <w:t xml:space="preserve"> </w:t>
      </w:r>
      <w:bookmarkEnd w:id="40"/>
      <w:r w:rsidRPr="00282C0C">
        <w:t>w</w:t>
      </w:r>
      <w:r w:rsidR="005C41D8" w:rsidRPr="00282C0C">
        <w:t xml:space="preserve"> </w:t>
      </w:r>
      <w:r w:rsidR="00642A5D" w:rsidRPr="00282C0C">
        <w:t>tomaszowskiej</w:t>
      </w:r>
      <w:r w:rsidRPr="00282C0C">
        <w:t xml:space="preserve"> </w:t>
      </w:r>
      <w:r w:rsidR="005C41D8" w:rsidRPr="00282C0C">
        <w:t xml:space="preserve">komunikacji miejskiej </w:t>
      </w:r>
      <w:r w:rsidR="00E83D91" w:rsidRPr="00282C0C">
        <w:t xml:space="preserve">autobusami zasilanymi olejem napędowym, </w:t>
      </w:r>
      <w:r w:rsidR="005C41D8" w:rsidRPr="00282C0C">
        <w:t xml:space="preserve">przy </w:t>
      </w:r>
      <w:r w:rsidR="00E83D91" w:rsidRPr="00282C0C">
        <w:t xml:space="preserve">jednoczesnym </w:t>
      </w:r>
      <w:r w:rsidR="005C41D8" w:rsidRPr="00282C0C">
        <w:t xml:space="preserve">ponoszeniu </w:t>
      </w:r>
      <w:r w:rsidR="00E83D91" w:rsidRPr="00282C0C">
        <w:t xml:space="preserve">przez operatora </w:t>
      </w:r>
      <w:r w:rsidR="005C41D8" w:rsidRPr="00282C0C">
        <w:t>niższych n</w:t>
      </w:r>
      <w:r w:rsidR="005C41D8" w:rsidRPr="00282C0C">
        <w:t>a</w:t>
      </w:r>
      <w:r w:rsidR="005C41D8" w:rsidRPr="00282C0C">
        <w:t xml:space="preserve">kładów </w:t>
      </w:r>
      <w:r w:rsidR="00E83D91" w:rsidRPr="00282C0C">
        <w:t>finansowych</w:t>
      </w:r>
      <w:r w:rsidR="005C41D8" w:rsidRPr="00282C0C">
        <w:t xml:space="preserve"> na odtw</w:t>
      </w:r>
      <w:r w:rsidR="003B10F2" w:rsidRPr="00282C0C">
        <w:t>a</w:t>
      </w:r>
      <w:r w:rsidR="005C41D8" w:rsidRPr="00282C0C">
        <w:t>rz</w:t>
      </w:r>
      <w:r w:rsidR="003B10F2" w:rsidRPr="00282C0C">
        <w:t>a</w:t>
      </w:r>
      <w:r w:rsidR="005C41D8" w:rsidRPr="00282C0C">
        <w:t>nie taboru</w:t>
      </w:r>
      <w:r w:rsidR="00C93FD1" w:rsidRPr="00282C0C">
        <w:t>.</w:t>
      </w:r>
    </w:p>
    <w:p w:rsidR="005C41D8" w:rsidRPr="00282C0C" w:rsidRDefault="00C93FD1" w:rsidP="00F15B68">
      <w:bookmarkStart w:id="41" w:name="_Hlk529822729"/>
      <w:r w:rsidRPr="00282C0C">
        <w:t xml:space="preserve">W </w:t>
      </w:r>
      <w:r w:rsidR="00E83D91" w:rsidRPr="00282C0C">
        <w:t>koncepcji</w:t>
      </w:r>
      <w:r w:rsidRPr="00282C0C">
        <w:t xml:space="preserve"> </w:t>
      </w:r>
      <w:r w:rsidR="00E83D91" w:rsidRPr="00282C0C">
        <w:t>tej</w:t>
      </w:r>
      <w:r w:rsidRPr="00282C0C">
        <w:t xml:space="preserve"> p</w:t>
      </w:r>
      <w:r w:rsidR="005C41D8" w:rsidRPr="00282C0C">
        <w:t xml:space="preserve">rzyjęto </w:t>
      </w:r>
      <w:bookmarkEnd w:id="41"/>
      <w:r w:rsidRPr="00282C0C">
        <w:t>prowadzenie polityki minimalizacji nakładów, przy spełnieniu tylko najważniejszych oczekiwań pasażerów. Założono,</w:t>
      </w:r>
      <w:r w:rsidR="005C41D8" w:rsidRPr="00282C0C">
        <w:t xml:space="preserve"> że </w:t>
      </w:r>
      <w:r w:rsidR="00642A5D" w:rsidRPr="00282C0C">
        <w:t>MZK</w:t>
      </w:r>
      <w:r w:rsidRPr="00282C0C">
        <w:t xml:space="preserve"> </w:t>
      </w:r>
      <w:r w:rsidR="00BB7A14" w:rsidRPr="00282C0C">
        <w:t>zrezygnuje z zakupu poja</w:t>
      </w:r>
      <w:r w:rsidR="00BB7A14" w:rsidRPr="00282C0C">
        <w:t>z</w:t>
      </w:r>
      <w:r w:rsidR="00BB7A14" w:rsidRPr="00282C0C">
        <w:t xml:space="preserve">dów fabrycznie nowych i </w:t>
      </w:r>
      <w:r w:rsidRPr="00282C0C">
        <w:t>będzie wprowadzać</w:t>
      </w:r>
      <w:r w:rsidR="005C41D8" w:rsidRPr="00282C0C">
        <w:t xml:space="preserve"> do ruchu </w:t>
      </w:r>
      <w:r w:rsidR="00BB7A14" w:rsidRPr="00282C0C">
        <w:t xml:space="preserve">pozyskiwany na rynku wtórnym </w:t>
      </w:r>
      <w:r w:rsidR="005C41D8" w:rsidRPr="00282C0C">
        <w:t xml:space="preserve">tabor </w:t>
      </w:r>
      <w:r w:rsidR="00F15B68" w:rsidRPr="00282C0C">
        <w:t xml:space="preserve">klasy maxi </w:t>
      </w:r>
      <w:r w:rsidR="00EE3B55" w:rsidRPr="00282C0C">
        <w:t xml:space="preserve">– </w:t>
      </w:r>
      <w:r w:rsidR="00F15B68" w:rsidRPr="00282C0C">
        <w:t>8</w:t>
      </w:r>
      <w:r w:rsidR="00E83D91" w:rsidRPr="00282C0C">
        <w:t>-</w:t>
      </w:r>
      <w:r w:rsidR="005C41D8" w:rsidRPr="00282C0C">
        <w:t xml:space="preserve">letni, wymieniając </w:t>
      </w:r>
      <w:r w:rsidR="00BB7A14" w:rsidRPr="00282C0C">
        <w:t xml:space="preserve">rocznie </w:t>
      </w:r>
      <w:r w:rsidRPr="00282C0C">
        <w:t xml:space="preserve">3 </w:t>
      </w:r>
      <w:r w:rsidR="00E83D91" w:rsidRPr="00282C0C">
        <w:t>autobus</w:t>
      </w:r>
      <w:r w:rsidR="00F15B68" w:rsidRPr="00282C0C">
        <w:t>y</w:t>
      </w:r>
      <w:r w:rsidR="00EE3B55" w:rsidRPr="00282C0C">
        <w:t>. Początkowo wymi</w:t>
      </w:r>
      <w:r w:rsidR="00074F45" w:rsidRPr="00282C0C">
        <w:t xml:space="preserve">eniane będą </w:t>
      </w:r>
      <w:r w:rsidR="00EE3B55" w:rsidRPr="00282C0C">
        <w:t>autob</w:t>
      </w:r>
      <w:r w:rsidR="00EE3B55" w:rsidRPr="00282C0C">
        <w:t>u</w:t>
      </w:r>
      <w:r w:rsidR="00EE3B55" w:rsidRPr="00282C0C">
        <w:t xml:space="preserve">sy </w:t>
      </w:r>
      <w:r w:rsidR="00F15B68" w:rsidRPr="00282C0C">
        <w:t>o</w:t>
      </w:r>
      <w:r w:rsidR="00074F45" w:rsidRPr="00282C0C">
        <w:t> </w:t>
      </w:r>
      <w:r w:rsidR="00F15B68" w:rsidRPr="00282C0C">
        <w:t xml:space="preserve">małej pojemności pasażerskiej i najstarsze, a następnie </w:t>
      </w:r>
      <w:r w:rsidR="00EE3B55" w:rsidRPr="00282C0C">
        <w:t xml:space="preserve">standardowej wielkości – </w:t>
      </w:r>
      <w:r w:rsidR="00F15B68" w:rsidRPr="00282C0C">
        <w:t xml:space="preserve">po osiągnięciu </w:t>
      </w:r>
      <w:r w:rsidR="00BB7A14" w:rsidRPr="00282C0C">
        <w:t xml:space="preserve">wieku </w:t>
      </w:r>
      <w:r w:rsidR="00F15B68" w:rsidRPr="00282C0C">
        <w:t>18</w:t>
      </w:r>
      <w:r w:rsidR="00BB7A14" w:rsidRPr="00282C0C">
        <w:t xml:space="preserve"> lat. </w:t>
      </w:r>
      <w:r w:rsidR="00F15B68" w:rsidRPr="00282C0C">
        <w:t>Wymianę autobusów hybrydowych na nowe przyjęto jak dla w</w:t>
      </w:r>
      <w:r w:rsidR="00F15B68" w:rsidRPr="00282C0C">
        <w:t>a</w:t>
      </w:r>
      <w:r w:rsidR="00F15B68" w:rsidRPr="00282C0C">
        <w:t>riantów konwencjonalnego i elektrycznego</w:t>
      </w:r>
      <w:r w:rsidR="005C41D8" w:rsidRPr="00282C0C">
        <w:t>.</w:t>
      </w:r>
      <w:r w:rsidR="00837400" w:rsidRPr="00282C0C">
        <w:t xml:space="preserve"> Docelowy ilostan taboru w wariancie bazowym przyjęto o jedną jednostkę wyższy – jako 37 autobusów, z uwagi na potrzebę utrzymywania wyższej rezerwy wyeksploatowan</w:t>
      </w:r>
      <w:r w:rsidR="00885EFA" w:rsidRPr="00282C0C">
        <w:t>ych</w:t>
      </w:r>
      <w:r w:rsidR="00837400" w:rsidRPr="00282C0C">
        <w:t xml:space="preserve"> </w:t>
      </w:r>
      <w:r w:rsidR="00885EFA" w:rsidRPr="00282C0C">
        <w:t>pojazdów</w:t>
      </w:r>
      <w:r w:rsidR="00837400" w:rsidRPr="00282C0C">
        <w:t>.</w:t>
      </w:r>
    </w:p>
    <w:p w:rsidR="00BB7A14" w:rsidRPr="00282C0C" w:rsidRDefault="00C93FD1" w:rsidP="004F1918">
      <w:r w:rsidRPr="00282C0C">
        <w:t xml:space="preserve">Cenę zakupu </w:t>
      </w:r>
      <w:r w:rsidR="00EE3B55" w:rsidRPr="00282C0C">
        <w:t xml:space="preserve">pojazdu </w:t>
      </w:r>
      <w:r w:rsidRPr="00282C0C">
        <w:t xml:space="preserve">używanego z wyposażeniem i dostosowaniem do potrzeb </w:t>
      </w:r>
      <w:r w:rsidR="00642A5D" w:rsidRPr="00282C0C">
        <w:t>tom</w:t>
      </w:r>
      <w:r w:rsidR="00642A5D" w:rsidRPr="00282C0C">
        <w:t>a</w:t>
      </w:r>
      <w:r w:rsidR="00642A5D" w:rsidRPr="00282C0C">
        <w:t>szowskiej</w:t>
      </w:r>
      <w:r w:rsidR="00F15B68" w:rsidRPr="00282C0C">
        <w:t xml:space="preserve"> </w:t>
      </w:r>
      <w:r w:rsidRPr="00282C0C">
        <w:t xml:space="preserve">komunikacji miejskiej przyjęto </w:t>
      </w:r>
      <w:r w:rsidR="00107A8C" w:rsidRPr="00282C0C">
        <w:t>na poziomie</w:t>
      </w:r>
      <w:r w:rsidR="004F1918" w:rsidRPr="00282C0C">
        <w:t xml:space="preserve"> 25</w:t>
      </w:r>
      <w:r w:rsidRPr="00282C0C">
        <w:t xml:space="preserve">0 tys. zł za autobus klasy maxi. </w:t>
      </w:r>
      <w:bookmarkStart w:id="42" w:name="_Hlk529822857"/>
      <w:bookmarkStart w:id="43" w:name="_Hlk528501607"/>
      <w:r w:rsidR="00BB7A14" w:rsidRPr="00282C0C">
        <w:t>Je</w:t>
      </w:r>
      <w:r w:rsidR="00BB7A14" w:rsidRPr="00282C0C">
        <w:t>d</w:t>
      </w:r>
      <w:r w:rsidR="00BB7A14" w:rsidRPr="00282C0C">
        <w:t>nocześnie, ze względu na fakt, że starzejący się tabor będzie wymagał coraz wyższych n</w:t>
      </w:r>
      <w:r w:rsidR="00BB7A14" w:rsidRPr="00282C0C">
        <w:t>a</w:t>
      </w:r>
      <w:r w:rsidR="00BB7A14" w:rsidRPr="00282C0C">
        <w:t xml:space="preserve">kładów na jego utrzymanie w sprawności przyjęto, że nakłady na części zamienne i usługi naprawcze będą wzrastać </w:t>
      </w:r>
      <w:bookmarkEnd w:id="42"/>
      <w:r w:rsidR="00BB7A14" w:rsidRPr="00282C0C">
        <w:t>o 5% rocznie, aż do osiągnięcia dwukrotnego poziomu wydatków z 2017 r.</w:t>
      </w:r>
    </w:p>
    <w:bookmarkEnd w:id="43"/>
    <w:p w:rsidR="00427C49" w:rsidRPr="00282C0C" w:rsidRDefault="00427C49" w:rsidP="00F55FEC">
      <w:r w:rsidRPr="00282C0C">
        <w:t>W tabeli 5</w:t>
      </w:r>
      <w:r w:rsidR="00A75564" w:rsidRPr="00282C0C">
        <w:t xml:space="preserve"> przedstawiono planowane zmiany struktury taboru w wariancie 1 – konwe</w:t>
      </w:r>
      <w:r w:rsidR="00A75564" w:rsidRPr="00282C0C">
        <w:t>n</w:t>
      </w:r>
      <w:r w:rsidR="00A75564" w:rsidRPr="00282C0C">
        <w:t>cjonalnym, a w tabel</w:t>
      </w:r>
      <w:r w:rsidRPr="00282C0C">
        <w:t>i 6</w:t>
      </w:r>
      <w:r w:rsidR="00A75564" w:rsidRPr="00282C0C">
        <w:t xml:space="preserve"> w wariancie 2 – elektrycznym. </w:t>
      </w:r>
    </w:p>
    <w:p w:rsidR="00A75564" w:rsidRPr="00282C0C" w:rsidRDefault="00EE3B55" w:rsidP="00EE3B55">
      <w:pPr>
        <w:sectPr w:rsidR="00A75564" w:rsidRPr="00282C0C" w:rsidSect="00FB166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2C0C">
        <w:t xml:space="preserve">Planowaną w okresie analizy wielkość pracy eksploatacyjnej </w:t>
      </w:r>
      <w:r w:rsidR="00642A5D" w:rsidRPr="00282C0C">
        <w:t>tomaszowskiej</w:t>
      </w:r>
      <w:r w:rsidR="00007313" w:rsidRPr="00282C0C">
        <w:t xml:space="preserve"> </w:t>
      </w:r>
      <w:r w:rsidR="00A75564" w:rsidRPr="00282C0C">
        <w:t xml:space="preserve">komunikacji miejskiej </w:t>
      </w:r>
      <w:r w:rsidR="00007313" w:rsidRPr="00282C0C">
        <w:t>przyjęto w</w:t>
      </w:r>
      <w:r w:rsidRPr="00282C0C">
        <w:t> </w:t>
      </w:r>
      <w:r w:rsidR="00007313" w:rsidRPr="00282C0C">
        <w:t xml:space="preserve">planowanej przez Miasto wysokości 2,0 mln wozokilometrów, natomiast </w:t>
      </w:r>
      <w:r w:rsidRPr="00282C0C">
        <w:t xml:space="preserve">przychody </w:t>
      </w:r>
      <w:r w:rsidR="000B52A6" w:rsidRPr="00282C0C">
        <w:t xml:space="preserve">z biletów </w:t>
      </w:r>
      <w:r w:rsidRPr="00282C0C">
        <w:t xml:space="preserve">– </w:t>
      </w:r>
      <w:r w:rsidR="000B52A6" w:rsidRPr="00282C0C">
        <w:t xml:space="preserve">na poziomie </w:t>
      </w:r>
      <w:r w:rsidR="003D2BBD" w:rsidRPr="00282C0C">
        <w:t xml:space="preserve">prognozy </w:t>
      </w:r>
      <w:r w:rsidR="000B52A6" w:rsidRPr="00282C0C">
        <w:t xml:space="preserve">wykonania </w:t>
      </w:r>
      <w:r w:rsidR="003D2BBD" w:rsidRPr="00282C0C">
        <w:t xml:space="preserve">w </w:t>
      </w:r>
      <w:r w:rsidR="000B52A6" w:rsidRPr="00282C0C">
        <w:t>201</w:t>
      </w:r>
      <w:r w:rsidR="003D2BBD" w:rsidRPr="00282C0C">
        <w:t>8</w:t>
      </w:r>
      <w:r w:rsidR="000B52A6" w:rsidRPr="00282C0C">
        <w:t xml:space="preserve"> r</w:t>
      </w:r>
      <w:r w:rsidR="00A75564" w:rsidRPr="00282C0C">
        <w:t>.</w:t>
      </w:r>
    </w:p>
    <w:p w:rsidR="00A75564" w:rsidRPr="00282C0C" w:rsidRDefault="00A75564" w:rsidP="00007313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5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427C49" w:rsidRPr="00282C0C">
        <w:rPr>
          <w:color w:val="000000"/>
          <w:sz w:val="22"/>
          <w:szCs w:val="22"/>
        </w:rPr>
        <w:t xml:space="preserve">Harmonogram wymiany taboru </w:t>
      </w:r>
      <w:r w:rsidR="00642A5D" w:rsidRPr="00282C0C">
        <w:rPr>
          <w:color w:val="000000"/>
          <w:sz w:val="22"/>
          <w:szCs w:val="22"/>
        </w:rPr>
        <w:t>tomaszowskiej</w:t>
      </w:r>
      <w:r w:rsidR="00007313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komunika</w:t>
      </w:r>
      <w:r w:rsidR="00427C49" w:rsidRPr="00282C0C">
        <w:rPr>
          <w:color w:val="000000"/>
          <w:sz w:val="22"/>
          <w:szCs w:val="22"/>
        </w:rPr>
        <w:t>cji miejskiej w latach 2019-2033</w:t>
      </w:r>
      <w:r w:rsidRPr="00282C0C">
        <w:rPr>
          <w:color w:val="000000"/>
          <w:sz w:val="22"/>
          <w:szCs w:val="22"/>
        </w:rPr>
        <w:br/>
        <w:t>w waria</w:t>
      </w:r>
      <w:r w:rsidR="00007313" w:rsidRPr="00282C0C">
        <w:rPr>
          <w:color w:val="000000"/>
          <w:sz w:val="22"/>
          <w:szCs w:val="22"/>
        </w:rPr>
        <w:t>n</w:t>
      </w:r>
      <w:r w:rsidRPr="00282C0C">
        <w:rPr>
          <w:color w:val="000000"/>
          <w:sz w:val="22"/>
          <w:szCs w:val="22"/>
        </w:rPr>
        <w:t>cie 1 – konwencjonalnym</w:t>
      </w:r>
    </w:p>
    <w:tbl>
      <w:tblPr>
        <w:tblW w:w="14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111"/>
        <w:gridCol w:w="753"/>
        <w:gridCol w:w="752"/>
        <w:gridCol w:w="753"/>
        <w:gridCol w:w="753"/>
        <w:gridCol w:w="754"/>
        <w:gridCol w:w="753"/>
        <w:gridCol w:w="754"/>
        <w:gridCol w:w="754"/>
        <w:gridCol w:w="754"/>
        <w:gridCol w:w="753"/>
        <w:gridCol w:w="754"/>
        <w:gridCol w:w="754"/>
        <w:gridCol w:w="754"/>
        <w:gridCol w:w="753"/>
        <w:gridCol w:w="752"/>
      </w:tblGrid>
      <w:tr w:rsidR="00146F97" w:rsidRPr="00282C0C" w:rsidTr="00007313">
        <w:trPr>
          <w:cantSplit/>
          <w:tblHeader/>
          <w:jc w:val="center"/>
        </w:trPr>
        <w:tc>
          <w:tcPr>
            <w:tcW w:w="594" w:type="dxa"/>
            <w:vMerge w:val="restart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111" w:type="dxa"/>
            <w:vMerge w:val="restart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Typ taboru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– napęd</w:t>
            </w:r>
          </w:p>
        </w:tc>
        <w:tc>
          <w:tcPr>
            <w:tcW w:w="11300" w:type="dxa"/>
            <w:gridSpan w:val="15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Rozpatrywany rok</w:t>
            </w:r>
          </w:p>
        </w:tc>
      </w:tr>
      <w:tr w:rsidR="00146F97" w:rsidRPr="00282C0C" w:rsidTr="00007313">
        <w:trPr>
          <w:cantSplit/>
          <w:tblHeader/>
          <w:jc w:val="center"/>
        </w:trPr>
        <w:tc>
          <w:tcPr>
            <w:tcW w:w="594" w:type="dxa"/>
            <w:vMerge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2020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2021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2022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2023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2024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2025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2026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2027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2028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2029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2030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2031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2032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146F97" w:rsidRPr="00282C0C" w:rsidRDefault="00146F97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2033</w:t>
            </w:r>
          </w:p>
        </w:tc>
      </w:tr>
      <w:tr w:rsidR="00146F97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1</w:t>
            </w:r>
          </w:p>
        </w:tc>
        <w:tc>
          <w:tcPr>
            <w:tcW w:w="13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Autobusy ON </w:t>
            </w:r>
            <w:r w:rsidR="00141C8D" w:rsidRPr="00282C0C">
              <w:rPr>
                <w:rFonts w:cs="Tahoma"/>
                <w:b/>
                <w:sz w:val="18"/>
                <w:szCs w:val="18"/>
              </w:rPr>
              <w:t xml:space="preserve">– </w:t>
            </w:r>
            <w:r w:rsidRPr="00282C0C">
              <w:rPr>
                <w:rFonts w:cs="Tahoma"/>
                <w:b/>
                <w:sz w:val="18"/>
                <w:szCs w:val="18"/>
              </w:rPr>
              <w:t>hybrydowe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Zakup/wycofanie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54643C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5/5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Stan na koniec roku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</w:tr>
      <w:tr w:rsidR="00146F97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13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Autobusy ON </w:t>
            </w:r>
            <w:r w:rsidR="00141C8D" w:rsidRPr="00282C0C">
              <w:rPr>
                <w:rFonts w:cs="Tahoma"/>
                <w:b/>
                <w:sz w:val="18"/>
                <w:szCs w:val="18"/>
              </w:rPr>
              <w:t xml:space="preserve">– </w:t>
            </w:r>
            <w:r w:rsidRPr="00282C0C">
              <w:rPr>
                <w:rFonts w:cs="Tahoma"/>
                <w:b/>
                <w:sz w:val="18"/>
                <w:szCs w:val="18"/>
              </w:rPr>
              <w:t>pozostałe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Zakup/wycofanie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6/11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2/2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3/3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Stan na koniec roku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</w:t>
            </w:r>
          </w:p>
        </w:tc>
      </w:tr>
      <w:tr w:rsidR="00146F97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13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Autobusy elektryczne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Zakup/wycofanie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Stan na koniec roku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</w:tr>
      <w:tr w:rsidR="00146F97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4</w:t>
            </w:r>
          </w:p>
        </w:tc>
        <w:tc>
          <w:tcPr>
            <w:tcW w:w="13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Ogółem stan taboru </w:t>
            </w:r>
            <w:r w:rsidR="00EE3B55" w:rsidRPr="00282C0C">
              <w:rPr>
                <w:rFonts w:cs="Tahoma"/>
                <w:b/>
                <w:sz w:val="18"/>
                <w:szCs w:val="18"/>
              </w:rPr>
              <w:t xml:space="preserve">na </w:t>
            </w:r>
            <w:r w:rsidRPr="00282C0C">
              <w:rPr>
                <w:rFonts w:cs="Tahoma"/>
                <w:b/>
                <w:sz w:val="18"/>
                <w:szCs w:val="18"/>
              </w:rPr>
              <w:t>koniec roku</w:t>
            </w:r>
          </w:p>
        </w:tc>
      </w:tr>
      <w:tr w:rsidR="00007313" w:rsidRPr="00282C0C" w:rsidTr="00007313">
        <w:trPr>
          <w:cantSplit/>
          <w:trHeight w:val="4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ON – 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36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Zeroemisyjne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</w:tr>
      <w:tr w:rsidR="00007313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4c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Udział [%]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313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</w:tr>
      <w:tr w:rsidR="00146F97" w:rsidRPr="00282C0C" w:rsidTr="0000731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4d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146F97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Średni wiek taboru [lat]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6,7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7,7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8,7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12,7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6F97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12,5</w:t>
            </w:r>
          </w:p>
        </w:tc>
      </w:tr>
    </w:tbl>
    <w:p w:rsidR="00A75564" w:rsidRPr="00282C0C" w:rsidRDefault="00A75564" w:rsidP="00007313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opracowanie własne na podstawie danych </w:t>
      </w:r>
      <w:r w:rsidR="00642A5D" w:rsidRPr="00282C0C">
        <w:rPr>
          <w:rFonts w:cs="Tahoma"/>
          <w:sz w:val="20"/>
          <w:szCs w:val="20"/>
        </w:rPr>
        <w:t>MZK</w:t>
      </w:r>
      <w:r w:rsidR="00141C8D" w:rsidRPr="00282C0C">
        <w:rPr>
          <w:rFonts w:cs="Tahoma"/>
          <w:sz w:val="20"/>
          <w:szCs w:val="20"/>
        </w:rPr>
        <w:t>.</w:t>
      </w:r>
    </w:p>
    <w:p w:rsidR="00A75564" w:rsidRPr="00282C0C" w:rsidRDefault="00A75564" w:rsidP="00007313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6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E77FD3" w:rsidRPr="00282C0C">
        <w:rPr>
          <w:color w:val="000000"/>
          <w:sz w:val="22"/>
          <w:szCs w:val="22"/>
        </w:rPr>
        <w:t xml:space="preserve">Harmonogram wymiany taboru </w:t>
      </w:r>
      <w:r w:rsidR="00642A5D" w:rsidRPr="00282C0C">
        <w:rPr>
          <w:color w:val="000000"/>
          <w:sz w:val="22"/>
          <w:szCs w:val="22"/>
        </w:rPr>
        <w:t>tomaszowskiej</w:t>
      </w:r>
      <w:r w:rsidR="00007313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komunikacji miejskiej w latach 2019-203</w:t>
      </w:r>
      <w:r w:rsidR="00E77FD3" w:rsidRPr="00282C0C">
        <w:rPr>
          <w:color w:val="000000"/>
          <w:sz w:val="22"/>
          <w:szCs w:val="22"/>
        </w:rPr>
        <w:t>3</w:t>
      </w:r>
      <w:r w:rsidR="00EE3B55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w waria</w:t>
      </w:r>
      <w:r w:rsidR="00007313" w:rsidRPr="00282C0C">
        <w:rPr>
          <w:color w:val="000000"/>
          <w:sz w:val="22"/>
          <w:szCs w:val="22"/>
        </w:rPr>
        <w:t>n</w:t>
      </w:r>
      <w:r w:rsidRPr="00282C0C">
        <w:rPr>
          <w:color w:val="000000"/>
          <w:sz w:val="22"/>
          <w:szCs w:val="22"/>
        </w:rPr>
        <w:t>cie 2 – elektrycznym</w:t>
      </w:r>
    </w:p>
    <w:tbl>
      <w:tblPr>
        <w:tblW w:w="14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8"/>
        <w:gridCol w:w="2098"/>
        <w:gridCol w:w="743"/>
        <w:gridCol w:w="753"/>
        <w:gridCol w:w="753"/>
        <w:gridCol w:w="754"/>
        <w:gridCol w:w="753"/>
        <w:gridCol w:w="753"/>
        <w:gridCol w:w="754"/>
        <w:gridCol w:w="753"/>
        <w:gridCol w:w="753"/>
        <w:gridCol w:w="754"/>
        <w:gridCol w:w="753"/>
        <w:gridCol w:w="753"/>
        <w:gridCol w:w="754"/>
        <w:gridCol w:w="753"/>
        <w:gridCol w:w="783"/>
      </w:tblGrid>
      <w:tr w:rsidR="000B52A6" w:rsidRPr="00282C0C" w:rsidTr="00EE3B55">
        <w:trPr>
          <w:cantSplit/>
          <w:tblHeader/>
          <w:jc w:val="center"/>
        </w:trPr>
        <w:tc>
          <w:tcPr>
            <w:tcW w:w="588" w:type="dxa"/>
            <w:vMerge w:val="restart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098" w:type="dxa"/>
            <w:vMerge w:val="restart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Typ taboru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– napęd</w:t>
            </w:r>
          </w:p>
        </w:tc>
        <w:tc>
          <w:tcPr>
            <w:tcW w:w="11319" w:type="dxa"/>
            <w:gridSpan w:val="15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Rozpatrywany rok</w:t>
            </w:r>
          </w:p>
        </w:tc>
      </w:tr>
      <w:tr w:rsidR="000B52A6" w:rsidRPr="00282C0C" w:rsidTr="00EE3B55">
        <w:trPr>
          <w:cantSplit/>
          <w:tblHeader/>
          <w:jc w:val="center"/>
        </w:trPr>
        <w:tc>
          <w:tcPr>
            <w:tcW w:w="588" w:type="dxa"/>
            <w:vMerge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2020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2021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2022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2023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2024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2025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2026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2027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2028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2029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2030</w:t>
            </w:r>
          </w:p>
        </w:tc>
        <w:tc>
          <w:tcPr>
            <w:tcW w:w="754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2031</w:t>
            </w:r>
          </w:p>
        </w:tc>
        <w:tc>
          <w:tcPr>
            <w:tcW w:w="75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2032</w:t>
            </w:r>
          </w:p>
        </w:tc>
        <w:tc>
          <w:tcPr>
            <w:tcW w:w="783" w:type="dxa"/>
            <w:shd w:val="clear" w:color="auto" w:fill="FFFF99"/>
            <w:vAlign w:val="center"/>
          </w:tcPr>
          <w:p w:rsidR="000B52A6" w:rsidRPr="00282C0C" w:rsidRDefault="000B52A6" w:rsidP="00007313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2033</w:t>
            </w:r>
          </w:p>
        </w:tc>
      </w:tr>
      <w:tr w:rsidR="000B52A6" w:rsidRPr="00282C0C" w:rsidTr="00D1321A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1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Autobusy ON </w:t>
            </w:r>
            <w:r w:rsidR="00141C8D" w:rsidRPr="00282C0C">
              <w:rPr>
                <w:rFonts w:cs="Tahoma"/>
                <w:b/>
                <w:sz w:val="18"/>
                <w:szCs w:val="18"/>
              </w:rPr>
              <w:t xml:space="preserve">– </w:t>
            </w:r>
            <w:r w:rsidRPr="00282C0C">
              <w:rPr>
                <w:rFonts w:cs="Tahoma"/>
                <w:b/>
                <w:sz w:val="18"/>
                <w:szCs w:val="18"/>
              </w:rPr>
              <w:t>hybrydowe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Zakup/wycofanie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6F115D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6F115D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5/5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5/5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Stan </w:t>
            </w:r>
            <w:r w:rsidR="00141C8D" w:rsidRPr="00282C0C">
              <w:rPr>
                <w:rFonts w:cs="Tahoma"/>
                <w:sz w:val="18"/>
                <w:szCs w:val="18"/>
              </w:rPr>
              <w:t xml:space="preserve">na </w:t>
            </w:r>
            <w:r w:rsidRPr="00282C0C">
              <w:rPr>
                <w:rFonts w:cs="Tahoma"/>
                <w:sz w:val="18"/>
                <w:szCs w:val="18"/>
              </w:rPr>
              <w:t xml:space="preserve">koniec roku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25</w:t>
            </w:r>
          </w:p>
        </w:tc>
      </w:tr>
      <w:tr w:rsidR="000B52A6" w:rsidRPr="00282C0C" w:rsidTr="00D1321A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Autobusy ON </w:t>
            </w:r>
            <w:r w:rsidR="00141C8D" w:rsidRPr="00282C0C">
              <w:rPr>
                <w:rFonts w:cs="Tahoma"/>
                <w:b/>
                <w:sz w:val="18"/>
                <w:szCs w:val="18"/>
              </w:rPr>
              <w:t xml:space="preserve">– </w:t>
            </w:r>
            <w:r w:rsidRPr="00282C0C">
              <w:rPr>
                <w:rFonts w:cs="Tahoma"/>
                <w:b/>
                <w:sz w:val="18"/>
                <w:szCs w:val="18"/>
              </w:rPr>
              <w:t>pozostałe</w:t>
            </w:r>
          </w:p>
        </w:tc>
      </w:tr>
      <w:tr w:rsidR="00D1321A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Zakup/wycofanie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4/4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1/1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</w:tr>
      <w:tr w:rsidR="00D1321A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Stan na koniec roku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</w:tr>
      <w:tr w:rsidR="000B52A6" w:rsidRPr="00282C0C" w:rsidTr="00D1321A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Autobusy elektryczne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Zakup/wycofanie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</w:t>
            </w:r>
            <w:r w:rsidR="000B52A6" w:rsidRPr="00282C0C">
              <w:rPr>
                <w:rFonts w:cs="Tahoma"/>
                <w:sz w:val="18"/>
                <w:szCs w:val="18"/>
              </w:rPr>
              <w:t>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</w:t>
            </w:r>
            <w:r w:rsidR="000B52A6" w:rsidRPr="00282C0C">
              <w:rPr>
                <w:rFonts w:cs="Tahoma"/>
                <w:sz w:val="18"/>
                <w:szCs w:val="18"/>
              </w:rPr>
              <w:t>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</w:t>
            </w:r>
            <w:r w:rsidR="000B52A6" w:rsidRPr="00282C0C">
              <w:rPr>
                <w:rFonts w:cs="Tahoma"/>
                <w:sz w:val="18"/>
                <w:szCs w:val="18"/>
              </w:rPr>
              <w:t>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</w:t>
            </w:r>
            <w:r w:rsidR="000B52A6" w:rsidRPr="00282C0C">
              <w:rPr>
                <w:rFonts w:cs="Tahoma"/>
                <w:sz w:val="18"/>
                <w:szCs w:val="18"/>
              </w:rPr>
              <w:t>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-/-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Stan </w:t>
            </w:r>
            <w:r w:rsidR="00141C8D" w:rsidRPr="00282C0C">
              <w:rPr>
                <w:rFonts w:cs="Tahoma"/>
                <w:sz w:val="18"/>
                <w:szCs w:val="18"/>
              </w:rPr>
              <w:t xml:space="preserve">na </w:t>
            </w:r>
            <w:r w:rsidRPr="00282C0C">
              <w:rPr>
                <w:rFonts w:cs="Tahoma"/>
                <w:sz w:val="18"/>
                <w:szCs w:val="18"/>
              </w:rPr>
              <w:t>koniec roku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07313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0B52A6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  <w:r w:rsidR="00D1321A"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0B52A6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  <w:r w:rsidR="00D1321A"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0B52A6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  <w:r w:rsidR="00D1321A"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0B52A6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  <w:r w:rsidR="00D1321A"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6" w:rsidRPr="00282C0C" w:rsidRDefault="000B52A6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  <w:r w:rsidR="00D1321A" w:rsidRPr="00282C0C">
              <w:rPr>
                <w:rFonts w:cs="Tahoma"/>
                <w:sz w:val="18"/>
                <w:szCs w:val="18"/>
              </w:rPr>
              <w:t>2</w:t>
            </w:r>
          </w:p>
        </w:tc>
      </w:tr>
      <w:tr w:rsidR="000B52A6" w:rsidRPr="00282C0C" w:rsidTr="00D1321A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4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Ogółem stan taboru </w:t>
            </w:r>
            <w:r w:rsidR="00141C8D" w:rsidRPr="00282C0C">
              <w:rPr>
                <w:rFonts w:cs="Tahoma"/>
                <w:b/>
                <w:sz w:val="18"/>
                <w:szCs w:val="18"/>
              </w:rPr>
              <w:t xml:space="preserve">na </w:t>
            </w:r>
            <w:r w:rsidRPr="00282C0C">
              <w:rPr>
                <w:rFonts w:cs="Tahoma"/>
                <w:b/>
                <w:sz w:val="18"/>
                <w:szCs w:val="18"/>
              </w:rPr>
              <w:t>koniec roku</w:t>
            </w:r>
          </w:p>
        </w:tc>
      </w:tr>
      <w:tr w:rsidR="00D1321A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ON – razem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26</w:t>
            </w:r>
          </w:p>
        </w:tc>
      </w:tr>
      <w:tr w:rsidR="00D1321A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Zeroemisyjne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A" w:rsidRPr="00282C0C" w:rsidRDefault="00D1321A" w:rsidP="00D1321A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4c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udział [%]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5,6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5,6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13,5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13,5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21,6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21,6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i/>
                <w:sz w:val="18"/>
                <w:szCs w:val="18"/>
              </w:rPr>
            </w:pPr>
            <w:r w:rsidRPr="00282C0C">
              <w:rPr>
                <w:rFonts w:cs="Tahoma"/>
                <w:i/>
                <w:sz w:val="18"/>
                <w:szCs w:val="18"/>
              </w:rPr>
              <w:t>31,6</w:t>
            </w:r>
          </w:p>
        </w:tc>
      </w:tr>
      <w:tr w:rsidR="000B52A6" w:rsidRPr="00282C0C" w:rsidTr="00EE3B55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0B52A6" w:rsidP="00007313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Średni wiek taboru [lat]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52A6" w:rsidRPr="00282C0C" w:rsidRDefault="00D1321A" w:rsidP="00007313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9,5</w:t>
            </w:r>
          </w:p>
        </w:tc>
      </w:tr>
    </w:tbl>
    <w:p w:rsidR="00A75564" w:rsidRPr="00282C0C" w:rsidRDefault="00A75564" w:rsidP="00007313">
      <w:pPr>
        <w:spacing w:before="120" w:after="240"/>
        <w:ind w:firstLine="0"/>
        <w:jc w:val="left"/>
        <w:rPr>
          <w:rFonts w:cs="Tahoma"/>
          <w:sz w:val="20"/>
          <w:szCs w:val="20"/>
        </w:rPr>
        <w:sectPr w:rsidR="00A75564" w:rsidRPr="00282C0C" w:rsidSect="00D41C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82C0C">
        <w:rPr>
          <w:rFonts w:cs="Tahoma"/>
          <w:sz w:val="20"/>
          <w:szCs w:val="20"/>
        </w:rPr>
        <w:t xml:space="preserve">Źródło: opracowanie własne na podstawie danych </w:t>
      </w:r>
      <w:r w:rsidR="00642A5D" w:rsidRPr="00282C0C">
        <w:rPr>
          <w:rFonts w:cs="Tahoma"/>
          <w:sz w:val="20"/>
          <w:szCs w:val="20"/>
        </w:rPr>
        <w:t>MZK</w:t>
      </w:r>
      <w:r w:rsidR="00141C8D" w:rsidRPr="00282C0C">
        <w:rPr>
          <w:rFonts w:cs="Tahoma"/>
          <w:sz w:val="20"/>
          <w:szCs w:val="20"/>
        </w:rPr>
        <w:t>.</w:t>
      </w:r>
    </w:p>
    <w:p w:rsidR="00A75564" w:rsidRPr="00282C0C" w:rsidRDefault="00A75564" w:rsidP="005633D1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 xml:space="preserve">W każdym wariancie założono, że nabywane pojazdy – </w:t>
      </w:r>
      <w:r w:rsidR="00534EC4" w:rsidRPr="00282C0C">
        <w:rPr>
          <w:rFonts w:ascii="Tahoma" w:hAnsi="Tahoma" w:cs="Tahoma"/>
        </w:rPr>
        <w:t xml:space="preserve">również </w:t>
      </w:r>
      <w:r w:rsidRPr="00282C0C">
        <w:rPr>
          <w:rFonts w:ascii="Tahoma" w:hAnsi="Tahoma" w:cs="Tahoma"/>
        </w:rPr>
        <w:t>używane – będą nisk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podłogowe, a ich wyposażenie będzie obejmować co najmniej klimatyzację całopojazdową</w:t>
      </w:r>
      <w:r w:rsidR="005633D1" w:rsidRPr="00282C0C">
        <w:rPr>
          <w:rFonts w:ascii="Tahoma" w:hAnsi="Tahoma" w:cs="Tahoma"/>
        </w:rPr>
        <w:t>, monitoring oraz</w:t>
      </w:r>
      <w:r w:rsidRPr="00282C0C">
        <w:rPr>
          <w:rFonts w:ascii="Tahoma" w:hAnsi="Tahoma" w:cs="Tahoma"/>
        </w:rPr>
        <w:t xml:space="preserve"> </w:t>
      </w:r>
      <w:r w:rsidR="005633D1" w:rsidRPr="00282C0C">
        <w:rPr>
          <w:rFonts w:ascii="Tahoma" w:hAnsi="Tahoma" w:cs="Tahoma"/>
        </w:rPr>
        <w:t>elektroniczną</w:t>
      </w:r>
      <w:r w:rsidRPr="00282C0C">
        <w:rPr>
          <w:rFonts w:ascii="Tahoma" w:hAnsi="Tahoma" w:cs="Tahoma"/>
        </w:rPr>
        <w:t xml:space="preserve"> </w:t>
      </w:r>
      <w:r w:rsidR="005633D1" w:rsidRPr="00282C0C">
        <w:rPr>
          <w:rFonts w:ascii="Tahoma" w:hAnsi="Tahoma" w:cs="Tahoma"/>
        </w:rPr>
        <w:t>informację pasażerską</w:t>
      </w:r>
      <w:r w:rsidRPr="00282C0C">
        <w:rPr>
          <w:rFonts w:ascii="Tahoma" w:hAnsi="Tahoma" w:cs="Tahoma"/>
        </w:rPr>
        <w:t>.</w:t>
      </w:r>
    </w:p>
    <w:p w:rsidR="00A75564" w:rsidRPr="00282C0C" w:rsidRDefault="00A75564" w:rsidP="005633D1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Przewidywane koszty zakupu jednostek taborowych przyjęto odpowiednio w wysokości (netto) za jeden autobus:</w:t>
      </w:r>
    </w:p>
    <w:p w:rsidR="000252BC" w:rsidRPr="00282C0C" w:rsidRDefault="00A75564" w:rsidP="005633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scenariuszu bazowym:</w:t>
      </w:r>
    </w:p>
    <w:p w:rsidR="000252BC" w:rsidRPr="00282C0C" w:rsidRDefault="00A75564" w:rsidP="005633D1">
      <w:pPr>
        <w:pStyle w:val="Akapitzlist"/>
        <w:numPr>
          <w:ilvl w:val="1"/>
          <w:numId w:val="13"/>
        </w:numPr>
        <w:spacing w:after="0" w:line="360" w:lineRule="auto"/>
        <w:ind w:left="720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0,25 mln zł za używany z silnikiem na olej napędowy – </w:t>
      </w:r>
      <w:r w:rsidR="00B31C3A" w:rsidRPr="00282C0C">
        <w:rPr>
          <w:rFonts w:ascii="Tahoma" w:hAnsi="Tahoma" w:cs="Tahoma"/>
        </w:rPr>
        <w:t>klasy maxi</w:t>
      </w:r>
      <w:r w:rsidRPr="00282C0C">
        <w:rPr>
          <w:rFonts w:ascii="Tahoma" w:hAnsi="Tahoma" w:cs="Tahoma"/>
        </w:rPr>
        <w:t>;</w:t>
      </w:r>
    </w:p>
    <w:p w:rsidR="000252BC" w:rsidRPr="00282C0C" w:rsidRDefault="00A75564" w:rsidP="005633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wariancie 1 – konwencjonalnym i w wariancie 2 – elektrycznym:</w:t>
      </w:r>
    </w:p>
    <w:p w:rsidR="000252BC" w:rsidRPr="00282C0C" w:rsidRDefault="00A75564" w:rsidP="005633D1">
      <w:pPr>
        <w:pStyle w:val="Akapitzlist"/>
        <w:numPr>
          <w:ilvl w:val="1"/>
          <w:numId w:val="13"/>
        </w:numPr>
        <w:spacing w:after="0" w:line="360" w:lineRule="auto"/>
        <w:ind w:left="720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0,98 mln zł za nowy z silnikiem na olej napędowy – klasy maxi;</w:t>
      </w:r>
    </w:p>
    <w:p w:rsidR="000252BC" w:rsidRPr="00282C0C" w:rsidRDefault="005633D1" w:rsidP="005633D1">
      <w:pPr>
        <w:pStyle w:val="Akapitzlist"/>
        <w:numPr>
          <w:ilvl w:val="1"/>
          <w:numId w:val="13"/>
        </w:numPr>
        <w:spacing w:after="0" w:line="360" w:lineRule="auto"/>
        <w:ind w:left="720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1,47</w:t>
      </w:r>
      <w:r w:rsidR="00A75564" w:rsidRPr="00282C0C">
        <w:rPr>
          <w:rFonts w:ascii="Tahoma" w:hAnsi="Tahoma" w:cs="Tahoma"/>
        </w:rPr>
        <w:t xml:space="preserve"> mln zł za nowy </w:t>
      </w:r>
      <w:r w:rsidRPr="00282C0C">
        <w:rPr>
          <w:rFonts w:ascii="Tahoma" w:hAnsi="Tahoma" w:cs="Tahoma"/>
        </w:rPr>
        <w:t>hybrydowy</w:t>
      </w:r>
      <w:r w:rsidR="00A75564" w:rsidRPr="00282C0C">
        <w:rPr>
          <w:rFonts w:ascii="Tahoma" w:hAnsi="Tahoma" w:cs="Tahoma"/>
        </w:rPr>
        <w:t xml:space="preserve"> – klasy max</w:t>
      </w:r>
      <w:r w:rsidR="006F115D" w:rsidRPr="00282C0C">
        <w:rPr>
          <w:rFonts w:ascii="Tahoma" w:hAnsi="Tahoma" w:cs="Tahoma"/>
        </w:rPr>
        <w:t>i;</w:t>
      </w:r>
    </w:p>
    <w:p w:rsidR="006F115D" w:rsidRPr="00282C0C" w:rsidRDefault="006F115D" w:rsidP="005633D1">
      <w:pPr>
        <w:pStyle w:val="Akapitzlist"/>
        <w:numPr>
          <w:ilvl w:val="1"/>
          <w:numId w:val="13"/>
        </w:numPr>
        <w:spacing w:after="0" w:line="360" w:lineRule="auto"/>
        <w:ind w:left="720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2,10 mln zł za nowy autobus elektryczny – klasy maxi.</w:t>
      </w:r>
    </w:p>
    <w:p w:rsidR="00A75564" w:rsidRPr="00282C0C" w:rsidRDefault="00A75564" w:rsidP="005633D1">
      <w:pPr>
        <w:pStyle w:val="Akapitzlist"/>
        <w:spacing w:after="0" w:line="360" w:lineRule="auto"/>
        <w:ind w:left="360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wariancie elektrycznym przyjęto również następujące nakłady infrastrukturalne (ne</w:t>
      </w:r>
      <w:r w:rsidRPr="00282C0C">
        <w:rPr>
          <w:rFonts w:ascii="Tahoma" w:hAnsi="Tahoma" w:cs="Tahoma"/>
        </w:rPr>
        <w:t>t</w:t>
      </w:r>
      <w:r w:rsidRPr="00282C0C">
        <w:rPr>
          <w:rFonts w:ascii="Tahoma" w:hAnsi="Tahoma" w:cs="Tahoma"/>
        </w:rPr>
        <w:t>to):</w:t>
      </w:r>
    </w:p>
    <w:p w:rsidR="000252BC" w:rsidRPr="00282C0C" w:rsidRDefault="005633D1" w:rsidP="005633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1,0</w:t>
      </w:r>
      <w:r w:rsidR="00B31C3A" w:rsidRPr="00282C0C">
        <w:rPr>
          <w:rFonts w:ascii="Tahoma" w:hAnsi="Tahoma" w:cs="Tahoma"/>
        </w:rPr>
        <w:t>0 mln zł na budowę nowego przyłącza energetycznego i rozdzielni;</w:t>
      </w:r>
    </w:p>
    <w:p w:rsidR="000252BC" w:rsidRPr="00282C0C" w:rsidRDefault="005633D1" w:rsidP="005633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0,10</w:t>
      </w:r>
      <w:r w:rsidR="00A75564" w:rsidRPr="00282C0C">
        <w:rPr>
          <w:rFonts w:ascii="Tahoma" w:hAnsi="Tahoma" w:cs="Tahoma"/>
        </w:rPr>
        <w:t xml:space="preserve"> mln zł za ładowarki zajezdniowe wolnego ładowania – na każdy zakupiony autobus elektryczny;</w:t>
      </w:r>
    </w:p>
    <w:p w:rsidR="000252BC" w:rsidRPr="00282C0C" w:rsidRDefault="00A75564" w:rsidP="005633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0,80 mln zł za ładowarki szybkie na przystankach krańcowych – </w:t>
      </w:r>
      <w:bookmarkStart w:id="44" w:name="_Hlk529824753"/>
      <w:r w:rsidRPr="00282C0C">
        <w:rPr>
          <w:rFonts w:ascii="Tahoma" w:hAnsi="Tahoma" w:cs="Tahoma"/>
        </w:rPr>
        <w:t>jedna na każde 5 aut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busów elektrycznych.</w:t>
      </w:r>
    </w:p>
    <w:bookmarkEnd w:id="44"/>
    <w:p w:rsidR="003D2BBD" w:rsidRPr="00282C0C" w:rsidRDefault="003D2BBD" w:rsidP="003D2BBD">
      <w:pPr>
        <w:rPr>
          <w:rFonts w:cs="Tahoma"/>
        </w:rPr>
      </w:pPr>
      <w:r w:rsidRPr="00282C0C">
        <w:rPr>
          <w:rFonts w:cs="Tahoma"/>
        </w:rPr>
        <w:t>W analizie założono zastosowanie zainstalowanych urządzeń typu „plug-in”, za pomocą których odbywać się będzie ładowanie pojazdów w zajezdni oraz ładowarek pantografowych odwróconych, zlokalizowanych na wybranych pętlach – wraz z dedykowaną infrastrukturą zasilającą.</w:t>
      </w:r>
    </w:p>
    <w:p w:rsidR="00BD1098" w:rsidRPr="00282C0C" w:rsidRDefault="003D2BBD" w:rsidP="005633D1">
      <w:pPr>
        <w:rPr>
          <w:rFonts w:cs="Tahoma"/>
        </w:rPr>
      </w:pPr>
      <w:r w:rsidRPr="00282C0C">
        <w:rPr>
          <w:rFonts w:cs="Tahoma"/>
        </w:rPr>
        <w:t>Koszty nabywanych pojazdów używanych określono przyjmując konieczność doprow</w:t>
      </w:r>
      <w:r w:rsidRPr="00282C0C">
        <w:rPr>
          <w:rFonts w:cs="Tahoma"/>
        </w:rPr>
        <w:t>a</w:t>
      </w:r>
      <w:r w:rsidRPr="00282C0C">
        <w:rPr>
          <w:rFonts w:cs="Tahoma"/>
        </w:rPr>
        <w:t>dzenia ich przed wyjazdem na trasy do pełnej sprawności technicznej – wraz z odpowiednim malowaniem oraz wyposażeniem w monitoring wewnętrzny i urządzenia informacji pasaże</w:t>
      </w:r>
      <w:r w:rsidRPr="00282C0C">
        <w:rPr>
          <w:rFonts w:cs="Tahoma"/>
        </w:rPr>
        <w:t>r</w:t>
      </w:r>
      <w:r w:rsidRPr="00282C0C">
        <w:rPr>
          <w:rFonts w:cs="Tahoma"/>
        </w:rPr>
        <w:t xml:space="preserve">skiej </w:t>
      </w:r>
      <w:r w:rsidR="00E84F15" w:rsidRPr="00282C0C">
        <w:rPr>
          <w:rFonts w:cs="Tahoma"/>
        </w:rPr>
        <w:t>– zgodnie ze standardami obowiązującymi obecnie w</w:t>
      </w:r>
      <w:r w:rsidR="00BD1098" w:rsidRPr="00282C0C">
        <w:rPr>
          <w:rFonts w:cs="Tahoma"/>
        </w:rPr>
        <w:t> </w:t>
      </w:r>
      <w:r w:rsidR="00642A5D" w:rsidRPr="00282C0C">
        <w:rPr>
          <w:rFonts w:cs="Tahoma"/>
        </w:rPr>
        <w:t>tomaszowskiej</w:t>
      </w:r>
      <w:r w:rsidR="005633D1" w:rsidRPr="00282C0C">
        <w:rPr>
          <w:rFonts w:cs="Tahoma"/>
        </w:rPr>
        <w:t xml:space="preserve"> </w:t>
      </w:r>
      <w:r w:rsidR="00E84F15" w:rsidRPr="00282C0C">
        <w:rPr>
          <w:rFonts w:cs="Tahoma"/>
        </w:rPr>
        <w:t>komunikacji mie</w:t>
      </w:r>
      <w:r w:rsidR="00E84F15" w:rsidRPr="00282C0C">
        <w:rPr>
          <w:rFonts w:cs="Tahoma"/>
        </w:rPr>
        <w:t>j</w:t>
      </w:r>
      <w:r w:rsidR="00E84F15" w:rsidRPr="00282C0C">
        <w:rPr>
          <w:rFonts w:cs="Tahoma"/>
        </w:rPr>
        <w:t>skiej.</w:t>
      </w:r>
    </w:p>
    <w:p w:rsidR="005633D1" w:rsidRPr="00282C0C" w:rsidRDefault="005633D1" w:rsidP="005633D1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Średnia gęstość zaludnienia miasta </w:t>
      </w:r>
      <w:r w:rsidR="00BC365A" w:rsidRPr="00282C0C">
        <w:rPr>
          <w:rFonts w:cs="Tahoma"/>
          <w:szCs w:val="22"/>
        </w:rPr>
        <w:t>Tomaszowa Mazowie</w:t>
      </w:r>
      <w:r w:rsidRPr="00282C0C">
        <w:rPr>
          <w:rFonts w:cs="Tahoma"/>
          <w:szCs w:val="22"/>
        </w:rPr>
        <w:t xml:space="preserve">ckiego – wg stanu na koniec 2017 r. – wynosiła </w:t>
      </w:r>
      <w:r w:rsidR="00BC365A" w:rsidRPr="00282C0C">
        <w:rPr>
          <w:rFonts w:cs="Tahoma"/>
          <w:szCs w:val="22"/>
        </w:rPr>
        <w:t>1 531</w:t>
      </w:r>
      <w:r w:rsidRPr="00282C0C">
        <w:rPr>
          <w:rFonts w:cs="Tahoma"/>
          <w:szCs w:val="22"/>
        </w:rPr>
        <w:t> osób/km</w:t>
      </w:r>
      <w:r w:rsidRPr="00282C0C">
        <w:rPr>
          <w:rFonts w:cs="Tahoma"/>
          <w:szCs w:val="22"/>
          <w:vertAlign w:val="superscript"/>
        </w:rPr>
        <w:t>2</w:t>
      </w:r>
      <w:r w:rsidRPr="00282C0C">
        <w:rPr>
          <w:rFonts w:cs="Tahoma"/>
          <w:szCs w:val="22"/>
        </w:rPr>
        <w:t xml:space="preserve">, natomiast </w:t>
      </w:r>
      <w:r w:rsidR="00AA6FE2" w:rsidRPr="00282C0C">
        <w:rPr>
          <w:rFonts w:cs="Tahoma"/>
          <w:szCs w:val="22"/>
        </w:rPr>
        <w:t xml:space="preserve">miasta </w:t>
      </w:r>
      <w:r w:rsidRPr="00282C0C">
        <w:rPr>
          <w:rFonts w:cs="Tahoma"/>
          <w:szCs w:val="22"/>
        </w:rPr>
        <w:t xml:space="preserve">wraz z obszarem </w:t>
      </w:r>
      <w:r w:rsidR="00AA6FE2" w:rsidRPr="00282C0C">
        <w:rPr>
          <w:rFonts w:cs="Tahoma"/>
          <w:szCs w:val="22"/>
        </w:rPr>
        <w:t>wszystkich</w:t>
      </w:r>
      <w:r w:rsidRPr="00282C0C">
        <w:rPr>
          <w:rFonts w:cs="Tahoma"/>
          <w:szCs w:val="22"/>
        </w:rPr>
        <w:t xml:space="preserve"> gmin, które z</w:t>
      </w:r>
      <w:r w:rsidR="00AA6FE2" w:rsidRPr="00282C0C">
        <w:rPr>
          <w:rFonts w:cs="Tahoma"/>
          <w:szCs w:val="22"/>
        </w:rPr>
        <w:t> </w:t>
      </w:r>
      <w:r w:rsidR="00D40FCD" w:rsidRPr="00282C0C">
        <w:rPr>
          <w:rFonts w:cs="Tahoma"/>
          <w:szCs w:val="22"/>
        </w:rPr>
        <w:t>G</w:t>
      </w:r>
      <w:r w:rsidRPr="00282C0C">
        <w:rPr>
          <w:rFonts w:cs="Tahoma"/>
          <w:szCs w:val="22"/>
        </w:rPr>
        <w:t xml:space="preserve">miną </w:t>
      </w:r>
      <w:r w:rsidR="00D40FCD" w:rsidRPr="00282C0C">
        <w:rPr>
          <w:rFonts w:cs="Tahoma"/>
          <w:szCs w:val="22"/>
        </w:rPr>
        <w:t xml:space="preserve">– </w:t>
      </w:r>
      <w:r w:rsidRPr="00282C0C">
        <w:rPr>
          <w:rFonts w:cs="Tahoma"/>
          <w:szCs w:val="22"/>
        </w:rPr>
        <w:t xml:space="preserve">Miasto </w:t>
      </w:r>
      <w:r w:rsidR="00BC365A" w:rsidRPr="00282C0C">
        <w:rPr>
          <w:rFonts w:cs="Tahoma"/>
          <w:szCs w:val="22"/>
        </w:rPr>
        <w:t>Tomaszów Mazowiecki</w:t>
      </w:r>
      <w:r w:rsidRPr="00282C0C">
        <w:rPr>
          <w:rFonts w:cs="Tahoma"/>
          <w:szCs w:val="22"/>
        </w:rPr>
        <w:t xml:space="preserve"> zawarły porozumienia międzygminne – </w:t>
      </w:r>
      <w:r w:rsidR="00D40FCD" w:rsidRPr="00282C0C">
        <w:rPr>
          <w:rFonts w:cs="Tahoma"/>
          <w:szCs w:val="22"/>
        </w:rPr>
        <w:t xml:space="preserve">już </w:t>
      </w:r>
      <w:r w:rsidRPr="00282C0C">
        <w:rPr>
          <w:rFonts w:cs="Tahoma"/>
          <w:szCs w:val="22"/>
        </w:rPr>
        <w:t xml:space="preserve">tylko </w:t>
      </w:r>
      <w:r w:rsidR="00BC365A" w:rsidRPr="00282C0C">
        <w:rPr>
          <w:rFonts w:cs="Tahoma"/>
          <w:szCs w:val="22"/>
        </w:rPr>
        <w:t>151</w:t>
      </w:r>
      <w:r w:rsidRPr="00282C0C">
        <w:rPr>
          <w:rFonts w:cs="Tahoma"/>
          <w:szCs w:val="22"/>
        </w:rPr>
        <w:t xml:space="preserve"> osób/km</w:t>
      </w:r>
      <w:r w:rsidRPr="00282C0C">
        <w:rPr>
          <w:rFonts w:cs="Tahoma"/>
          <w:szCs w:val="22"/>
          <w:vertAlign w:val="superscript"/>
        </w:rPr>
        <w:t>2</w:t>
      </w:r>
      <w:r w:rsidRPr="00282C0C">
        <w:rPr>
          <w:rFonts w:cs="Tahoma"/>
          <w:szCs w:val="22"/>
        </w:rPr>
        <w:t>. Średnia gęstość zaludnienia w Polsce na koniec 2017 r. wynosiła – w</w:t>
      </w:r>
      <w:r w:rsidRPr="00282C0C">
        <w:rPr>
          <w:rFonts w:cs="Tahoma"/>
          <w:szCs w:val="22"/>
        </w:rPr>
        <w:t>e</w:t>
      </w:r>
      <w:r w:rsidRPr="00282C0C">
        <w:rPr>
          <w:rFonts w:cs="Tahoma"/>
          <w:szCs w:val="22"/>
        </w:rPr>
        <w:t>dług GUS – 123 osoby/km</w:t>
      </w:r>
      <w:r w:rsidRPr="00282C0C">
        <w:rPr>
          <w:rFonts w:cs="Tahoma"/>
          <w:szCs w:val="22"/>
          <w:vertAlign w:val="superscript"/>
        </w:rPr>
        <w:t>2</w:t>
      </w:r>
      <w:r w:rsidRPr="00282C0C">
        <w:rPr>
          <w:rFonts w:cs="Tahoma"/>
          <w:szCs w:val="22"/>
        </w:rPr>
        <w:t>, a w miastach – 1 050 osób/km</w:t>
      </w:r>
      <w:r w:rsidRPr="00282C0C">
        <w:rPr>
          <w:rFonts w:cs="Tahoma"/>
          <w:szCs w:val="22"/>
          <w:vertAlign w:val="superscript"/>
        </w:rPr>
        <w:t>2</w:t>
      </w:r>
      <w:r w:rsidRPr="00282C0C">
        <w:rPr>
          <w:rFonts w:cs="Tahoma"/>
          <w:szCs w:val="22"/>
        </w:rPr>
        <w:t xml:space="preserve">. Średnia gęstość zaludnienia w województwie </w:t>
      </w:r>
      <w:r w:rsidR="00BC365A" w:rsidRPr="00282C0C">
        <w:rPr>
          <w:rFonts w:cs="Tahoma"/>
          <w:szCs w:val="22"/>
        </w:rPr>
        <w:t>łódzkim</w:t>
      </w:r>
      <w:r w:rsidRPr="00282C0C">
        <w:rPr>
          <w:rFonts w:cs="Tahoma"/>
          <w:szCs w:val="22"/>
        </w:rPr>
        <w:t xml:space="preserve"> wynosiła </w:t>
      </w:r>
      <w:r w:rsidR="00BC365A" w:rsidRPr="00282C0C">
        <w:rPr>
          <w:rFonts w:cs="Tahoma"/>
          <w:szCs w:val="22"/>
        </w:rPr>
        <w:t>136</w:t>
      </w:r>
      <w:r w:rsidRPr="00282C0C">
        <w:rPr>
          <w:rFonts w:cs="Tahoma"/>
          <w:szCs w:val="22"/>
        </w:rPr>
        <w:t xml:space="preserve"> osób/km</w:t>
      </w:r>
      <w:r w:rsidRPr="00282C0C">
        <w:rPr>
          <w:rFonts w:cs="Tahoma"/>
          <w:szCs w:val="22"/>
          <w:vertAlign w:val="superscript"/>
        </w:rPr>
        <w:t>2</w:t>
      </w:r>
      <w:r w:rsidR="00BC365A" w:rsidRPr="00282C0C">
        <w:rPr>
          <w:rFonts w:cs="Tahoma"/>
          <w:szCs w:val="22"/>
        </w:rPr>
        <w:t xml:space="preserve">, w tym w miastach </w:t>
      </w:r>
      <w:r w:rsidR="00D40FCD" w:rsidRPr="00282C0C">
        <w:rPr>
          <w:rFonts w:cs="Tahoma"/>
          <w:szCs w:val="22"/>
        </w:rPr>
        <w:t xml:space="preserve">– </w:t>
      </w:r>
      <w:r w:rsidR="00BC365A" w:rsidRPr="00282C0C">
        <w:rPr>
          <w:rFonts w:cs="Tahoma"/>
          <w:szCs w:val="22"/>
        </w:rPr>
        <w:t>1 342 osób/km</w:t>
      </w:r>
      <w:r w:rsidR="00BC365A" w:rsidRPr="00282C0C">
        <w:rPr>
          <w:rFonts w:cs="Tahoma"/>
          <w:szCs w:val="22"/>
          <w:vertAlign w:val="superscript"/>
        </w:rPr>
        <w:t>2</w:t>
      </w:r>
      <w:r w:rsidR="00BC365A" w:rsidRPr="00282C0C">
        <w:rPr>
          <w:rFonts w:cs="Tahoma"/>
          <w:szCs w:val="22"/>
        </w:rPr>
        <w:t>.</w:t>
      </w:r>
      <w:r w:rsidRPr="00282C0C">
        <w:rPr>
          <w:rFonts w:cs="Tahoma"/>
          <w:szCs w:val="22"/>
        </w:rPr>
        <w:t xml:space="preserve"> </w:t>
      </w:r>
    </w:p>
    <w:p w:rsidR="007C09F9" w:rsidRPr="00282C0C" w:rsidRDefault="005633D1" w:rsidP="007C09F9">
      <w:pPr>
        <w:rPr>
          <w:rFonts w:cs="Tahoma"/>
          <w:szCs w:val="22"/>
        </w:rPr>
      </w:pPr>
      <w:r w:rsidRPr="00282C0C">
        <w:rPr>
          <w:rFonts w:cs="Tahoma"/>
          <w:szCs w:val="22"/>
        </w:rPr>
        <w:t>W tabeli </w:t>
      </w:r>
      <w:r w:rsidR="004B431F" w:rsidRPr="00282C0C">
        <w:rPr>
          <w:rFonts w:cs="Tahoma"/>
          <w:szCs w:val="22"/>
        </w:rPr>
        <w:t>7</w:t>
      </w:r>
      <w:r w:rsidRPr="00282C0C">
        <w:rPr>
          <w:rFonts w:cs="Tahoma"/>
          <w:szCs w:val="22"/>
        </w:rPr>
        <w:t xml:space="preserve"> </w:t>
      </w:r>
      <w:r w:rsidR="0087014D" w:rsidRPr="00282C0C">
        <w:rPr>
          <w:rFonts w:cs="Tahoma"/>
          <w:szCs w:val="22"/>
        </w:rPr>
        <w:t>przedstawiono wskaźniki krotności – o ile razy większa jest gęstość zalu</w:t>
      </w:r>
      <w:r w:rsidR="0087014D" w:rsidRPr="00282C0C">
        <w:rPr>
          <w:rFonts w:cs="Tahoma"/>
          <w:szCs w:val="22"/>
        </w:rPr>
        <w:t>d</w:t>
      </w:r>
      <w:r w:rsidR="0087014D" w:rsidRPr="00282C0C">
        <w:rPr>
          <w:rFonts w:cs="Tahoma"/>
          <w:szCs w:val="22"/>
        </w:rPr>
        <w:t xml:space="preserve">nienia w obszarze obsługiwanym tomaszowską komunikacją w stosunku do średniej dla </w:t>
      </w:r>
      <w:r w:rsidR="0087014D" w:rsidRPr="00282C0C">
        <w:rPr>
          <w:rFonts w:cs="Tahoma"/>
          <w:szCs w:val="22"/>
        </w:rPr>
        <w:lastRenderedPageBreak/>
        <w:t>miast w Polsce i terenu całej Polski oraz wskaźniki wzrostu – o ile procent jest wyższa g</w:t>
      </w:r>
      <w:r w:rsidR="0087014D" w:rsidRPr="00282C0C">
        <w:rPr>
          <w:rFonts w:cs="Tahoma"/>
          <w:szCs w:val="22"/>
        </w:rPr>
        <w:t>ę</w:t>
      </w:r>
      <w:r w:rsidR="0087014D" w:rsidRPr="00282C0C">
        <w:rPr>
          <w:rFonts w:cs="Tahoma"/>
          <w:szCs w:val="22"/>
        </w:rPr>
        <w:t xml:space="preserve">stość zaludnienia w obszarze obsługiwanym </w:t>
      </w:r>
      <w:r w:rsidR="007C09F9" w:rsidRPr="00282C0C">
        <w:rPr>
          <w:rFonts w:cs="Tahoma"/>
          <w:szCs w:val="22"/>
        </w:rPr>
        <w:t xml:space="preserve">tomaszowską </w:t>
      </w:r>
      <w:r w:rsidR="0087014D" w:rsidRPr="00282C0C">
        <w:rPr>
          <w:rFonts w:cs="Tahoma"/>
          <w:szCs w:val="22"/>
        </w:rPr>
        <w:t>komunikacją miejską w porówn</w:t>
      </w:r>
      <w:r w:rsidR="0087014D" w:rsidRPr="00282C0C">
        <w:rPr>
          <w:rFonts w:cs="Tahoma"/>
          <w:szCs w:val="22"/>
        </w:rPr>
        <w:t>a</w:t>
      </w:r>
      <w:r w:rsidR="0087014D" w:rsidRPr="00282C0C">
        <w:rPr>
          <w:rFonts w:cs="Tahoma"/>
          <w:szCs w:val="22"/>
        </w:rPr>
        <w:t>niu do średniej gęstości zaludnienia w polskich miastach.</w:t>
      </w:r>
      <w:r w:rsidR="007C09F9" w:rsidRPr="00282C0C">
        <w:rPr>
          <w:rFonts w:cs="Tahoma"/>
          <w:szCs w:val="22"/>
        </w:rPr>
        <w:t xml:space="preserve"> Wskaźniki te uwzględniono w w</w:t>
      </w:r>
      <w:r w:rsidR="007C09F9" w:rsidRPr="00282C0C">
        <w:rPr>
          <w:rFonts w:cs="Tahoma"/>
          <w:szCs w:val="22"/>
        </w:rPr>
        <w:t>y</w:t>
      </w:r>
      <w:r w:rsidR="007C09F9" w:rsidRPr="00282C0C">
        <w:rPr>
          <w:rFonts w:cs="Tahoma"/>
          <w:szCs w:val="22"/>
        </w:rPr>
        <w:t xml:space="preserve">cenie wpływu emisji substancji szkodliwych innych </w:t>
      </w:r>
      <w:r w:rsidR="00074F45" w:rsidRPr="00282C0C">
        <w:rPr>
          <w:rFonts w:cs="Tahoma"/>
          <w:szCs w:val="22"/>
        </w:rPr>
        <w:t xml:space="preserve">niż </w:t>
      </w:r>
      <w:r w:rsidR="007C09F9" w:rsidRPr="00282C0C">
        <w:rPr>
          <w:rFonts w:cs="Tahoma"/>
          <w:szCs w:val="22"/>
        </w:rPr>
        <w:t>gazy cieplarniane na zdrowie i życie mieszkańców w analizie kosztów i korzyści w dalszej części opracowania.</w:t>
      </w:r>
    </w:p>
    <w:p w:rsidR="005633D1" w:rsidRPr="00282C0C" w:rsidRDefault="005633D1" w:rsidP="005633D1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7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Ekspozycja mieszkańców </w:t>
      </w:r>
      <w:r w:rsidR="004B431F" w:rsidRPr="00282C0C">
        <w:rPr>
          <w:color w:val="000000"/>
          <w:sz w:val="22"/>
          <w:szCs w:val="22"/>
        </w:rPr>
        <w:t>Tomaszowa Mazowieckiego</w:t>
      </w:r>
      <w:r w:rsidR="007C09F9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na niskie emisje</w:t>
      </w:r>
      <w:r w:rsidR="007C09F9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na tle wartości charakteryzujących kraj i miast</w:t>
      </w:r>
      <w:r w:rsidR="007C09F9" w:rsidRPr="00282C0C">
        <w:rPr>
          <w:color w:val="000000"/>
          <w:sz w:val="22"/>
          <w:szCs w:val="22"/>
        </w:rPr>
        <w:t>a</w:t>
      </w:r>
      <w:r w:rsidRPr="00282C0C">
        <w:rPr>
          <w:color w:val="000000"/>
          <w:sz w:val="22"/>
          <w:szCs w:val="22"/>
        </w:rPr>
        <w:t xml:space="preserve"> w kraju</w:t>
      </w:r>
      <w:r w:rsidR="007C09F9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– stan na 31 grudnia 2017 r.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38"/>
        <w:gridCol w:w="1306"/>
        <w:gridCol w:w="1417"/>
        <w:gridCol w:w="1418"/>
        <w:gridCol w:w="1276"/>
        <w:gridCol w:w="1135"/>
        <w:gridCol w:w="1282"/>
      </w:tblGrid>
      <w:tr w:rsidR="005633D1" w:rsidRPr="00282C0C" w:rsidTr="003C52D7">
        <w:trPr>
          <w:cantSplit/>
          <w:tblHeader/>
          <w:jc w:val="center"/>
        </w:trPr>
        <w:tc>
          <w:tcPr>
            <w:tcW w:w="1238" w:type="dxa"/>
            <w:vMerge w:val="restart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Liczba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mies</w:t>
            </w:r>
            <w:r w:rsidRPr="00282C0C">
              <w:rPr>
                <w:rFonts w:cs="Tahoma"/>
                <w:b/>
                <w:sz w:val="20"/>
                <w:szCs w:val="20"/>
              </w:rPr>
              <w:t>z</w:t>
            </w:r>
            <w:r w:rsidRPr="00282C0C">
              <w:rPr>
                <w:rFonts w:cs="Tahoma"/>
                <w:b/>
                <w:sz w:val="20"/>
                <w:szCs w:val="20"/>
              </w:rPr>
              <w:t>kańców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[tys.]</w:t>
            </w:r>
          </w:p>
        </w:tc>
        <w:tc>
          <w:tcPr>
            <w:tcW w:w="1306" w:type="dxa"/>
            <w:vMerge w:val="restart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</w:t>
            </w:r>
            <w:r w:rsidRPr="00282C0C">
              <w:rPr>
                <w:rFonts w:cs="Tahoma"/>
                <w:b/>
                <w:sz w:val="20"/>
                <w:szCs w:val="20"/>
              </w:rPr>
              <w:t>o</w:t>
            </w:r>
            <w:r w:rsidRPr="00282C0C">
              <w:rPr>
                <w:rFonts w:cs="Tahoma"/>
                <w:b/>
                <w:sz w:val="20"/>
                <w:szCs w:val="20"/>
              </w:rPr>
              <w:t>wierzc</w:t>
            </w:r>
            <w:r w:rsidRPr="00282C0C">
              <w:rPr>
                <w:rFonts w:cs="Tahoma"/>
                <w:b/>
                <w:sz w:val="20"/>
                <w:szCs w:val="20"/>
              </w:rPr>
              <w:t>h</w:t>
            </w:r>
            <w:r w:rsidRPr="00282C0C">
              <w:rPr>
                <w:rFonts w:cs="Tahoma"/>
                <w:b/>
                <w:sz w:val="20"/>
                <w:szCs w:val="20"/>
              </w:rPr>
              <w:t>nia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[km</w:t>
            </w:r>
            <w:r w:rsidRPr="00282C0C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Pr="00282C0C">
              <w:rPr>
                <w:rFonts w:cs="Tahoma"/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Gęstość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zaludnienia [osób/km</w:t>
            </w:r>
            <w:r w:rsidRPr="00282C0C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Pr="00282C0C">
              <w:rPr>
                <w:rFonts w:cs="Tahoma"/>
                <w:b/>
                <w:sz w:val="20"/>
                <w:szCs w:val="20"/>
              </w:rPr>
              <w:t>]</w:t>
            </w:r>
          </w:p>
        </w:tc>
        <w:tc>
          <w:tcPr>
            <w:tcW w:w="5111" w:type="dxa"/>
            <w:gridSpan w:val="4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Wskaźnik</w:t>
            </w:r>
          </w:p>
        </w:tc>
      </w:tr>
      <w:tr w:rsidR="005633D1" w:rsidRPr="00282C0C" w:rsidTr="003C52D7">
        <w:trPr>
          <w:cantSplit/>
          <w:tblHeader/>
          <w:jc w:val="center"/>
        </w:trPr>
        <w:tc>
          <w:tcPr>
            <w:tcW w:w="1238" w:type="dxa"/>
            <w:vMerge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krotności w stosunku do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wzrostu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[%]</w:t>
            </w:r>
          </w:p>
        </w:tc>
      </w:tr>
      <w:tr w:rsidR="005633D1" w:rsidRPr="00282C0C" w:rsidTr="003C52D7">
        <w:trPr>
          <w:cantSplit/>
          <w:tblHeader/>
          <w:jc w:val="center"/>
        </w:trPr>
        <w:tc>
          <w:tcPr>
            <w:tcW w:w="123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obsługiw</w:t>
            </w:r>
            <w:r w:rsidRPr="00282C0C">
              <w:rPr>
                <w:rFonts w:cs="Tahoma"/>
                <w:b/>
                <w:sz w:val="20"/>
                <w:szCs w:val="20"/>
              </w:rPr>
              <w:t>a</w:t>
            </w:r>
            <w:r w:rsidRPr="00282C0C">
              <w:rPr>
                <w:rFonts w:cs="Tahoma"/>
                <w:b/>
                <w:sz w:val="20"/>
                <w:szCs w:val="20"/>
              </w:rPr>
              <w:t>nego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obszaru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miast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w Polsce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Polski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633D1" w:rsidRPr="00282C0C" w:rsidRDefault="005633D1" w:rsidP="003C52D7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wobec miast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w Polsce</w:t>
            </w:r>
          </w:p>
        </w:tc>
      </w:tr>
      <w:tr w:rsidR="005633D1" w:rsidRPr="00282C0C" w:rsidTr="003C52D7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6F2C8B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D1" w:rsidRPr="00282C0C" w:rsidRDefault="004B431F" w:rsidP="003C52D7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46</w:t>
            </w:r>
          </w:p>
        </w:tc>
      </w:tr>
    </w:tbl>
    <w:p w:rsidR="005633D1" w:rsidRPr="00282C0C" w:rsidRDefault="005633D1" w:rsidP="005633D1">
      <w:pPr>
        <w:spacing w:before="120" w:after="240"/>
        <w:ind w:firstLine="0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dane Banku Danych Lokalnych GUS.</w:t>
      </w:r>
    </w:p>
    <w:p w:rsidR="005633D1" w:rsidRPr="00282C0C" w:rsidRDefault="005633D1" w:rsidP="005633D1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Zaprezentowane w tabeli 7 dane wskazują, że gęstość zaludnienia </w:t>
      </w:r>
      <w:r w:rsidR="004B431F" w:rsidRPr="00282C0C">
        <w:rPr>
          <w:rFonts w:cs="Tahoma"/>
          <w:szCs w:val="22"/>
        </w:rPr>
        <w:t>Tomaszowa Maz</w:t>
      </w:r>
      <w:r w:rsidR="004B431F" w:rsidRPr="00282C0C">
        <w:rPr>
          <w:rFonts w:cs="Tahoma"/>
          <w:szCs w:val="22"/>
        </w:rPr>
        <w:t>o</w:t>
      </w:r>
      <w:r w:rsidR="004B431F" w:rsidRPr="00282C0C">
        <w:rPr>
          <w:rFonts w:cs="Tahoma"/>
          <w:szCs w:val="22"/>
        </w:rPr>
        <w:t>wieckiego</w:t>
      </w:r>
      <w:r w:rsidRPr="00282C0C">
        <w:rPr>
          <w:rFonts w:cs="Tahoma"/>
          <w:szCs w:val="22"/>
        </w:rPr>
        <w:t xml:space="preserve"> jest znacznie wyższa niż przeciętna dla kraju </w:t>
      </w:r>
      <w:r w:rsidR="004B431F" w:rsidRPr="00282C0C">
        <w:rPr>
          <w:rFonts w:cs="Tahoma"/>
          <w:szCs w:val="22"/>
        </w:rPr>
        <w:t>(ponad 12</w:t>
      </w:r>
      <w:r w:rsidRPr="00282C0C">
        <w:rPr>
          <w:rFonts w:cs="Tahoma"/>
          <w:szCs w:val="22"/>
        </w:rPr>
        <w:t xml:space="preserve">-krotnie) i </w:t>
      </w:r>
      <w:r w:rsidR="004B431F" w:rsidRPr="00282C0C">
        <w:rPr>
          <w:rFonts w:cs="Tahoma"/>
          <w:szCs w:val="22"/>
        </w:rPr>
        <w:t>wyższa niż prz</w:t>
      </w:r>
      <w:r w:rsidR="004B431F" w:rsidRPr="00282C0C">
        <w:rPr>
          <w:rFonts w:cs="Tahoma"/>
          <w:szCs w:val="22"/>
        </w:rPr>
        <w:t>e</w:t>
      </w:r>
      <w:r w:rsidR="004B431F" w:rsidRPr="00282C0C">
        <w:rPr>
          <w:rFonts w:cs="Tahoma"/>
          <w:szCs w:val="22"/>
        </w:rPr>
        <w:t xml:space="preserve">ciętna dla </w:t>
      </w:r>
      <w:r w:rsidRPr="00282C0C">
        <w:rPr>
          <w:rFonts w:cs="Tahoma"/>
          <w:szCs w:val="22"/>
        </w:rPr>
        <w:t>miast w kraju (</w:t>
      </w:r>
      <w:r w:rsidR="009B2D97" w:rsidRPr="00282C0C">
        <w:rPr>
          <w:rFonts w:cs="Tahoma"/>
          <w:szCs w:val="22"/>
        </w:rPr>
        <w:t>o</w:t>
      </w:r>
      <w:r w:rsidR="007C09F9" w:rsidRPr="00282C0C">
        <w:rPr>
          <w:rFonts w:cs="Tahoma"/>
          <w:szCs w:val="22"/>
        </w:rPr>
        <w:t xml:space="preserve"> ok. 50%</w:t>
      </w:r>
      <w:r w:rsidRPr="00282C0C">
        <w:rPr>
          <w:rFonts w:cs="Tahoma"/>
          <w:szCs w:val="22"/>
        </w:rPr>
        <w:t xml:space="preserve">), a więc liczba mieszkańców narażonych na niską emisję zanieczyszczeń ze środków transportowych jest także w </w:t>
      </w:r>
      <w:r w:rsidR="009B2D97" w:rsidRPr="00282C0C">
        <w:rPr>
          <w:rFonts w:cs="Tahoma"/>
          <w:szCs w:val="22"/>
        </w:rPr>
        <w:t>Tomaszowie Mazowieckim</w:t>
      </w:r>
      <w:r w:rsidRPr="00282C0C">
        <w:rPr>
          <w:rFonts w:cs="Tahoma"/>
          <w:szCs w:val="22"/>
        </w:rPr>
        <w:t xml:space="preserve"> propo</w:t>
      </w:r>
      <w:r w:rsidRPr="00282C0C">
        <w:rPr>
          <w:rFonts w:cs="Tahoma"/>
          <w:szCs w:val="22"/>
        </w:rPr>
        <w:t>r</w:t>
      </w:r>
      <w:r w:rsidRPr="00282C0C">
        <w:rPr>
          <w:rFonts w:cs="Tahoma"/>
          <w:szCs w:val="22"/>
        </w:rPr>
        <w:t>cjonalnie większa.</w:t>
      </w:r>
    </w:p>
    <w:p w:rsidR="00A75564" w:rsidRPr="00282C0C" w:rsidRDefault="00A75564" w:rsidP="009B2D97">
      <w:pPr>
        <w:rPr>
          <w:rFonts w:cs="Tahoma"/>
          <w:szCs w:val="22"/>
        </w:rPr>
      </w:pPr>
      <w:r w:rsidRPr="00282C0C">
        <w:rPr>
          <w:rFonts w:cs="Tahoma"/>
          <w:szCs w:val="22"/>
        </w:rPr>
        <w:t>Emisja zanieczyszczeń w obszarach o dużej gęstości zaludnienia wpływa więc w wię</w:t>
      </w:r>
      <w:r w:rsidRPr="00282C0C">
        <w:rPr>
          <w:rFonts w:cs="Tahoma"/>
          <w:szCs w:val="22"/>
        </w:rPr>
        <w:t>k</w:t>
      </w:r>
      <w:r w:rsidRPr="00282C0C">
        <w:rPr>
          <w:rFonts w:cs="Tahoma"/>
          <w:szCs w:val="22"/>
        </w:rPr>
        <w:t xml:space="preserve">szym stopniu na stan zdrowia mieszkańców </w:t>
      </w:r>
      <w:r w:rsidR="00642A5D" w:rsidRPr="00282C0C">
        <w:rPr>
          <w:rFonts w:cs="Tahoma"/>
          <w:szCs w:val="22"/>
        </w:rPr>
        <w:t>Tomaszowa Mazowieckiego</w:t>
      </w:r>
      <w:r w:rsidRPr="00282C0C">
        <w:rPr>
          <w:rFonts w:cs="Tahoma"/>
          <w:szCs w:val="22"/>
        </w:rPr>
        <w:t>, niż przeciętna em</w:t>
      </w:r>
      <w:r w:rsidRPr="00282C0C">
        <w:rPr>
          <w:rFonts w:cs="Tahoma"/>
          <w:szCs w:val="22"/>
        </w:rPr>
        <w:t>i</w:t>
      </w:r>
      <w:r w:rsidRPr="00282C0C">
        <w:rPr>
          <w:rFonts w:cs="Tahoma"/>
          <w:szCs w:val="22"/>
        </w:rPr>
        <w:t>sja zanieczyszczeń z oddalonych od ośrodków miejskich dużych elektrowni, nawet jeśli ich paliwem jest węgiel brunatny lub kamienny.</w:t>
      </w:r>
    </w:p>
    <w:p w:rsidR="00DD7CC1" w:rsidRPr="00282C0C" w:rsidRDefault="00D150C0" w:rsidP="003F3521">
      <w:pPr>
        <w:pStyle w:val="Nagwek2"/>
        <w:spacing w:before="120"/>
        <w:ind w:left="567"/>
        <w:jc w:val="center"/>
      </w:pPr>
      <w:bookmarkStart w:id="45" w:name="_Toc528236524"/>
      <w:bookmarkStart w:id="46" w:name="_Toc533133069"/>
      <w:r w:rsidRPr="00282C0C">
        <w:t>Wybór linii do obsługi taborem zeroemisyjnym</w:t>
      </w:r>
      <w:bookmarkEnd w:id="45"/>
      <w:bookmarkEnd w:id="46"/>
    </w:p>
    <w:p w:rsidR="007C09F9" w:rsidRPr="00282C0C" w:rsidRDefault="007C09F9" w:rsidP="007C09F9">
      <w:bookmarkStart w:id="47" w:name="_Hlk529903383"/>
      <w:r w:rsidRPr="00282C0C">
        <w:t>W 2017 r. w ramach programu „E-bus” przeprowadzono cykl warsztatów mających na celu wypracowanie księgi dobrych praktyk w zakresie elektromobilności w transporcie miejskim, które współorganizowały: Ministerstwo Rozwoju, Ministerstwo Energii, Polski Fu</w:t>
      </w:r>
      <w:r w:rsidRPr="00282C0C">
        <w:t>n</w:t>
      </w:r>
      <w:r w:rsidRPr="00282C0C">
        <w:t>dusz Rozwoju i Izba Gospodarcza Komunikacji Miejskiej.</w:t>
      </w:r>
    </w:p>
    <w:p w:rsidR="007C09F9" w:rsidRPr="00282C0C" w:rsidRDefault="007C09F9" w:rsidP="007C09F9">
      <w:pPr>
        <w:rPr>
          <w:rFonts w:cs="Tahoma"/>
        </w:rPr>
      </w:pPr>
      <w:r w:rsidRPr="00282C0C">
        <w:t xml:space="preserve">Przedstawicieli miast i operatorów zainteresowanych elektromobilnością w transporcie miejskim zobligowano do </w:t>
      </w:r>
      <w:r w:rsidRPr="00282C0C">
        <w:rPr>
          <w:rFonts w:cs="Tahoma"/>
        </w:rPr>
        <w:t>zdefiniowania przesłanek, dla których reprezentowane przez nich samorządy decydują się wprowadzać do eksploatacji w transporcie miejskim autobusy ele</w:t>
      </w:r>
      <w:r w:rsidRPr="00282C0C">
        <w:rPr>
          <w:rFonts w:cs="Tahoma"/>
        </w:rPr>
        <w:t>k</w:t>
      </w:r>
      <w:r w:rsidRPr="00282C0C">
        <w:rPr>
          <w:rFonts w:cs="Tahoma"/>
        </w:rPr>
        <w:lastRenderedPageBreak/>
        <w:t>tryczne (warsztaty odbywały się w czasie, kiedy nie obowiązywała jeszcze ustawa o elektr</w:t>
      </w:r>
      <w:r w:rsidRPr="00282C0C">
        <w:rPr>
          <w:rFonts w:cs="Tahoma"/>
        </w:rPr>
        <w:t>o</w:t>
      </w:r>
      <w:r w:rsidRPr="00282C0C">
        <w:rPr>
          <w:rFonts w:cs="Tahoma"/>
        </w:rPr>
        <w:t>mobilności).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Uzyskane odpowiedzi umożliwiły wyodrębnienie czterech grup przesłanek: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środowiskowych (ekologicznych);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społecznych;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wizerunkowych (prestiż, innowacyjność);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ekonomicznych.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Niemal we wszystkich miastach reprezentowanych w warsztatach, zaplanowano wyk</w:t>
      </w:r>
      <w:r w:rsidRPr="00282C0C">
        <w:rPr>
          <w:rFonts w:cs="Tahoma"/>
        </w:rPr>
        <w:t>o</w:t>
      </w:r>
      <w:r w:rsidRPr="00282C0C">
        <w:rPr>
          <w:rFonts w:cs="Tahoma"/>
        </w:rPr>
        <w:t>rzystanie autobusów elektrycznych do uruchomienia nowych połączeń. Obejmować miałyby one ścisłe centra miast i osiedla mieszkaniowe o intensywnej zabudowie (stanowiące istotę kampanii promujących takie rozwiązania). Ponadto, autobusy zeroemisyjne miałyby obsług</w:t>
      </w:r>
      <w:r w:rsidRPr="00282C0C">
        <w:rPr>
          <w:rFonts w:cs="Tahoma"/>
        </w:rPr>
        <w:t>i</w:t>
      </w:r>
      <w:r w:rsidRPr="00282C0C">
        <w:rPr>
          <w:rFonts w:cs="Tahoma"/>
        </w:rPr>
        <w:t>wać połączenia w ramach istniejących siatek połączeń. Zastrzegano przy tym, że kształt sieci komunikacyjnych może, a nawet powinien ewoluować, np. pod wpływem wyników badań marketingowych, które powinny stanowić jedną z determinant podejmowania decyzji o al</w:t>
      </w:r>
      <w:r w:rsidRPr="00282C0C">
        <w:rPr>
          <w:rFonts w:cs="Tahoma"/>
        </w:rPr>
        <w:t>o</w:t>
      </w:r>
      <w:r w:rsidRPr="00282C0C">
        <w:rPr>
          <w:rFonts w:cs="Tahoma"/>
        </w:rPr>
        <w:t>kacji pojazdów elektrycznych na poszczególnych trasach.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Za środowiskowy cel wprowadzenia autobusów elektrycznych uznano zmniejszenie l</w:t>
      </w:r>
      <w:r w:rsidRPr="00282C0C">
        <w:rPr>
          <w:rFonts w:cs="Tahoma"/>
        </w:rPr>
        <w:t>o</w:t>
      </w:r>
      <w:r w:rsidRPr="00282C0C">
        <w:rPr>
          <w:rFonts w:cs="Tahoma"/>
        </w:rPr>
        <w:t>kalnej emisji spalin oraz poziomu hałasu.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Przesłanki środowiskowe silnie wiążą się z przesłankami społecznymi – niższa emisja hałasu emitowanego przez autobusy elektryczne oraz brak spalin, stanowią ważki argument za wprowadzeniem tego rodzaju komunikacji autobusowej do ścisłych centrów miast, wnętrz stref uzdrowiskowych i innych miejsc, w których nie ma zgody społecznej na eksploatację tradycyjnych autobusów. Zauważalne i kompleksowe unowocześnienie taboru komunikacji miejskiej – związane z wprowadzeniem do eksploatacji autobusów elektrycznych – skutkuje także zwiększeniem akceptacji społecznej dla wprowadzenia restrykcji wobec motoryzacji indywidualnej.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Przedstawiciele największych miast wyrazili przekonanie, że ze względu na relatywnie wysoki koszt zakupu autobusów elektrycznych, rozpoczęcie ich eksploatacji ułatwi też prz</w:t>
      </w:r>
      <w:r w:rsidRPr="00282C0C">
        <w:rPr>
          <w:rFonts w:cs="Tahoma"/>
        </w:rPr>
        <w:t>e</w:t>
      </w:r>
      <w:r w:rsidRPr="00282C0C">
        <w:rPr>
          <w:rFonts w:cs="Tahoma"/>
        </w:rPr>
        <w:t>forsowanie wyznaczenia pasów wyłącznego ruchu dla autobusów (bądź autobusów i tramw</w:t>
      </w:r>
      <w:r w:rsidRPr="00282C0C">
        <w:rPr>
          <w:rFonts w:cs="Tahoma"/>
        </w:rPr>
        <w:t>a</w:t>
      </w:r>
      <w:r w:rsidRPr="00282C0C">
        <w:rPr>
          <w:rFonts w:cs="Tahoma"/>
        </w:rPr>
        <w:t>jów). Pojazdy te są bowiem zbyt drogie w zakupie, aby zamiast przewozić możliwie najwięcej pasażerów, tkwiły w zatorach drogowych.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Wraz z wprowadzeniem autobusów elektrycznych do systemów transportowych, zwię</w:t>
      </w:r>
      <w:r w:rsidRPr="00282C0C">
        <w:rPr>
          <w:rFonts w:cs="Tahoma"/>
        </w:rPr>
        <w:t>k</w:t>
      </w:r>
      <w:r w:rsidRPr="00282C0C">
        <w:rPr>
          <w:rFonts w:cs="Tahoma"/>
        </w:rPr>
        <w:t>sza się prestiż miasta oraz wzrasta jakość usług transportu miejskiego postrzegana przez jego mieszkańców (także tych niekorzystających w ogóle z komunikacji miejskiej). W rezult</w:t>
      </w:r>
      <w:r w:rsidRPr="00282C0C">
        <w:rPr>
          <w:rFonts w:cs="Tahoma"/>
        </w:rPr>
        <w:t>a</w:t>
      </w:r>
      <w:r w:rsidRPr="00282C0C">
        <w:rPr>
          <w:rFonts w:cs="Tahoma"/>
        </w:rPr>
        <w:t>cie, transport zbiorowy staje się bardziej konkurencyjny w stosunku do samochodu osob</w:t>
      </w:r>
      <w:r w:rsidRPr="00282C0C">
        <w:rPr>
          <w:rFonts w:cs="Tahoma"/>
        </w:rPr>
        <w:t>o</w:t>
      </w:r>
      <w:r w:rsidRPr="00282C0C">
        <w:rPr>
          <w:rFonts w:cs="Tahoma"/>
        </w:rPr>
        <w:lastRenderedPageBreak/>
        <w:t>wego, zaś nowe środki transportu zachęcają mieszkańców w większym stopniu do korzyst</w:t>
      </w:r>
      <w:r w:rsidRPr="00282C0C">
        <w:rPr>
          <w:rFonts w:cs="Tahoma"/>
        </w:rPr>
        <w:t>a</w:t>
      </w:r>
      <w:r w:rsidRPr="00282C0C">
        <w:rPr>
          <w:rFonts w:cs="Tahoma"/>
        </w:rPr>
        <w:t>nia z oferty komunikacji miejskiej.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Autobus elektryczny może być też dobrym sposobem na wprowadzenie lub poszerzenie zakresu obsługi komunikacyjnej opartej na drugiej trakcji (elektrycznej) w miastach, w kt</w:t>
      </w:r>
      <w:r w:rsidRPr="00282C0C">
        <w:rPr>
          <w:rFonts w:cs="Tahoma"/>
        </w:rPr>
        <w:t>ó</w:t>
      </w:r>
      <w:r w:rsidRPr="00282C0C">
        <w:rPr>
          <w:rFonts w:cs="Tahoma"/>
        </w:rPr>
        <w:t xml:space="preserve">rych są takie ambicje. 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Zewnętrzne finansowanie zakupów taboru ma podstawowe znaczenie dla rozwoju ele</w:t>
      </w:r>
      <w:r w:rsidRPr="00282C0C">
        <w:rPr>
          <w:rFonts w:cs="Tahoma"/>
        </w:rPr>
        <w:t>k</w:t>
      </w:r>
      <w:r w:rsidRPr="00282C0C">
        <w:rPr>
          <w:rFonts w:cs="Tahoma"/>
        </w:rPr>
        <w:t>tromobilności w transporcie miejskim, gdyż – w określonych uwarunkowaniach – koszty bi</w:t>
      </w:r>
      <w:r w:rsidRPr="00282C0C">
        <w:rPr>
          <w:rFonts w:cs="Tahoma"/>
        </w:rPr>
        <w:t>e</w:t>
      </w:r>
      <w:r w:rsidRPr="00282C0C">
        <w:rPr>
          <w:rFonts w:cs="Tahoma"/>
        </w:rPr>
        <w:t>żącej eksploatacji autobusów elektrycznych w stosunku do pojazdów z napędem spalinowym są niższe.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Samorządy i operatorzy mają też świadomość, iż pewne cechy autobusów elektryc</w:t>
      </w:r>
      <w:r w:rsidRPr="00282C0C">
        <w:rPr>
          <w:rFonts w:cs="Tahoma"/>
        </w:rPr>
        <w:t>z</w:t>
      </w:r>
      <w:r w:rsidRPr="00282C0C">
        <w:rPr>
          <w:rFonts w:cs="Tahoma"/>
        </w:rPr>
        <w:t>nych, wynikające z charakterystyki zastosowanego w nich napędu, stwarzają określone b</w:t>
      </w:r>
      <w:r w:rsidRPr="00282C0C">
        <w:rPr>
          <w:rFonts w:cs="Tahoma"/>
        </w:rPr>
        <w:t>a</w:t>
      </w:r>
      <w:r w:rsidRPr="00282C0C">
        <w:rPr>
          <w:rFonts w:cs="Tahoma"/>
        </w:rPr>
        <w:t>riery w przeznaczaniu danej linii do obsługi tym rodzajem taboru. Autobusy elektryczne nie nadają się do obsługi linii na trasach poprowadzonych drogami o podwyższonej maksymalnej prędkości przejazdu dotyczącej autobusów (np. drogami ekspresowymi, wykorzystywanymi przez linie pospieszne), gdyż w takich warunkach zużycie energii elektrycznej bardzo mocno się zwiększa.</w:t>
      </w:r>
    </w:p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Z punktu widzenia producentów taboru, główne przesłanki wprowadzenia autobusów elektrycznych do obsługi danego połączenia lub sieci połączeń, zdefiniowano następująco: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funkcjonowanie na danym obszarze (mieście lub jego rejonie) komunikacji tramwajowej bądź trolejbusowej, umożliwiające wpięcie się z infrastrukturą zasilającą w już istniejący system – korzyścią jest brak konieczności budowy kosztownego przyłącza dla stacji ład</w:t>
      </w:r>
      <w:r w:rsidRPr="00282C0C">
        <w:rPr>
          <w:rFonts w:ascii="Tahoma" w:hAnsi="Tahoma" w:cs="Tahoma"/>
        </w:rPr>
        <w:t>u</w:t>
      </w:r>
      <w:r w:rsidRPr="00282C0C">
        <w:rPr>
          <w:rFonts w:ascii="Tahoma" w:hAnsi="Tahoma" w:cs="Tahoma"/>
        </w:rPr>
        <w:t>jącej;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lokalne wspieranie odnawialnych źródeł energii (OZE) – z założenia autobusy elektryczne powinny być „eko”, czego nie można w pełni osiągnąć, gdy energia wprowadzana do sy</w:t>
      </w:r>
      <w:r w:rsidRPr="00282C0C">
        <w:rPr>
          <w:rFonts w:ascii="Tahoma" w:hAnsi="Tahoma" w:cs="Tahoma"/>
        </w:rPr>
        <w:t>s</w:t>
      </w:r>
      <w:r w:rsidRPr="00282C0C">
        <w:rPr>
          <w:rFonts w:ascii="Tahoma" w:hAnsi="Tahoma" w:cs="Tahoma"/>
        </w:rPr>
        <w:t>temu wytwarzana jest z wykorzystaniem paliw konwencjonalnych, np. w uciążliwej loka</w:t>
      </w:r>
      <w:r w:rsidRPr="00282C0C">
        <w:rPr>
          <w:rFonts w:ascii="Tahoma" w:hAnsi="Tahoma" w:cs="Tahoma"/>
        </w:rPr>
        <w:t>l</w:t>
      </w:r>
      <w:r w:rsidRPr="00282C0C">
        <w:rPr>
          <w:rFonts w:ascii="Tahoma" w:hAnsi="Tahoma" w:cs="Tahoma"/>
        </w:rPr>
        <w:t>nie elektrowni węglowej;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funkcjonowanie sieci komunikacyjnej składającej się przede wszystkim z linii o krótkich trasach – ze względu na częstszą możliwość ładowania pojazdów na pętlach krańcowych.</w:t>
      </w:r>
    </w:p>
    <w:p w:rsidR="007C09F9" w:rsidRPr="00282C0C" w:rsidRDefault="007C09F9" w:rsidP="007C09F9">
      <w:pPr>
        <w:rPr>
          <w:rFonts w:cs="Tahoma"/>
          <w:color w:val="000000"/>
        </w:rPr>
      </w:pPr>
      <w:r w:rsidRPr="00282C0C">
        <w:rPr>
          <w:rFonts w:cs="Tahoma"/>
        </w:rPr>
        <w:t>Efektem sesji warsztatowych programu „E-bus” były określone rekomendacje w zakr</w:t>
      </w:r>
      <w:r w:rsidRPr="00282C0C">
        <w:rPr>
          <w:rFonts w:cs="Tahoma"/>
        </w:rPr>
        <w:t>e</w:t>
      </w:r>
      <w:r w:rsidRPr="00282C0C">
        <w:rPr>
          <w:rFonts w:cs="Tahoma"/>
        </w:rPr>
        <w:t xml:space="preserve">sie alokacji autobusów elektrycznych na liniach komunikacyjnych w zależności od charakteru tras – </w:t>
      </w:r>
      <w:r w:rsidRPr="00282C0C">
        <w:rPr>
          <w:rFonts w:cs="Tahoma"/>
          <w:color w:val="000000"/>
        </w:rPr>
        <w:t>pojazdy takie mogą być przeznaczane do obsługi danej linii przede wszystkim w syt</w:t>
      </w:r>
      <w:r w:rsidRPr="00282C0C">
        <w:rPr>
          <w:rFonts w:cs="Tahoma"/>
          <w:color w:val="000000"/>
        </w:rPr>
        <w:t>u</w:t>
      </w:r>
      <w:r w:rsidRPr="00282C0C">
        <w:rPr>
          <w:rFonts w:cs="Tahoma"/>
          <w:color w:val="000000"/>
        </w:rPr>
        <w:t>acji, gdy: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obsługuje ona obszary miejskie o intensywnej zabudowie wielorodzinnej – ze względu na brak emisji hałasu, szczególnie dotkliwego wśród wysokich i gęsto rozlokowanych b</w:t>
      </w:r>
      <w:r w:rsidRPr="00282C0C">
        <w:rPr>
          <w:rFonts w:ascii="Tahoma" w:hAnsi="Tahoma" w:cs="Tahoma"/>
        </w:rPr>
        <w:t>u</w:t>
      </w:r>
      <w:r w:rsidRPr="00282C0C">
        <w:rPr>
          <w:rFonts w:ascii="Tahoma" w:hAnsi="Tahoma" w:cs="Tahoma"/>
        </w:rPr>
        <w:t>dynków;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występuje duża intensywność dobowego i rocznego wykorzystania taboru – środki tran</w:t>
      </w:r>
      <w:r w:rsidRPr="00282C0C">
        <w:rPr>
          <w:rFonts w:ascii="Tahoma" w:hAnsi="Tahoma" w:cs="Tahoma"/>
        </w:rPr>
        <w:t>s</w:t>
      </w:r>
      <w:r w:rsidRPr="00282C0C">
        <w:rPr>
          <w:rFonts w:ascii="Tahoma" w:hAnsi="Tahoma" w:cs="Tahoma"/>
        </w:rPr>
        <w:t>portu o wysokich kosztach stałych powinny być eksploatowane w sposób maksymalnie intensywny (dominantę stanowiły wartości od 65 do 80 tys. wozokilometrów rocznie w przeliczeniu na pojazd w inwentarzu, aczkolwiek próg opłacalności eksploatacji ele</w:t>
      </w:r>
      <w:r w:rsidRPr="00282C0C">
        <w:rPr>
          <w:rFonts w:ascii="Tahoma" w:hAnsi="Tahoma" w:cs="Tahoma"/>
        </w:rPr>
        <w:t>k</w:t>
      </w:r>
      <w:r w:rsidRPr="00282C0C">
        <w:rPr>
          <w:rFonts w:ascii="Tahoma" w:hAnsi="Tahoma" w:cs="Tahoma"/>
        </w:rPr>
        <w:t>trobusów wyznaczono na 100 tys. wozokilometrów rocznie – zauważając przy tym, że obecny poziom techniki poważnie utrudnia lub nawet uniemożliwia jego osiągnięcie);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ma miejsce wysoka dostępność przestrzenna przystanków – cechy techniczno-eksploatacyjne elektrobusów predestynują je do obsługi linii o dużej gęstości przysta</w:t>
      </w:r>
      <w:r w:rsidRPr="00282C0C">
        <w:rPr>
          <w:rFonts w:ascii="Tahoma" w:hAnsi="Tahoma" w:cs="Tahoma"/>
        </w:rPr>
        <w:t>n</w:t>
      </w:r>
      <w:r w:rsidRPr="00282C0C">
        <w:rPr>
          <w:rFonts w:ascii="Tahoma" w:hAnsi="Tahoma" w:cs="Tahoma"/>
        </w:rPr>
        <w:t>ków;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trasa ma względnie płaski profil pionowy – przy obecnym zaawansowaniu i sprawności procesu rekuperacji powinno się preferować linie bez znacznych deniwelacji w przebiegu trasy;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linia stanowi element systemu skoordynowanej obsługi obszaru zurbanizowanego wiel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ma liniami – wymagane synchronizacją rozkładów jazdy dłuższe postoje wyrównawcze na pętlach mogą być dzięki temu efektywnie wykorzystane na doładowanie zasobników energii;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jest ona podatna na kongestię drogową – jej trasa charakteryzuje się dużą liczbą zatrz</w:t>
      </w:r>
      <w:r w:rsidRPr="00282C0C">
        <w:rPr>
          <w:rFonts w:ascii="Tahoma" w:hAnsi="Tahoma" w:cs="Tahoma"/>
        </w:rPr>
        <w:t>y</w:t>
      </w:r>
      <w:r w:rsidRPr="00282C0C">
        <w:rPr>
          <w:rFonts w:ascii="Tahoma" w:hAnsi="Tahoma" w:cs="Tahoma"/>
        </w:rPr>
        <w:t>mań autobusów pomiędzy przystankami i niewielką prędkością jazdy pomiędzy tymi z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>trzymaniami;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niska prędkość techniczna zdeterminowana jest także przyczynami innymi niż kongestia (np. przebieg trasy przez strefy ograniczonego ruchu – z pierwszeństwem pieszych i r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werzystów, obszary uspokojonego ruchu „Tempo 30” i inne);</w:t>
      </w:r>
    </w:p>
    <w:p w:rsidR="007C09F9" w:rsidRPr="00282C0C" w:rsidRDefault="007C09F9" w:rsidP="007C09F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przebieg trasy obejmuje planowane przyszłe strefy ekologiczne dla pojazdów mechanic</w:t>
      </w:r>
      <w:r w:rsidRPr="00282C0C">
        <w:rPr>
          <w:rFonts w:ascii="Tahoma" w:hAnsi="Tahoma" w:cs="Tahoma"/>
        </w:rPr>
        <w:t>z</w:t>
      </w:r>
      <w:r w:rsidRPr="00282C0C">
        <w:rPr>
          <w:rFonts w:ascii="Tahoma" w:hAnsi="Tahoma" w:cs="Tahoma"/>
        </w:rPr>
        <w:t>nych (w szczególności okolice obiektów zabytkowych).</w:t>
      </w:r>
    </w:p>
    <w:bookmarkEnd w:id="47"/>
    <w:p w:rsidR="007C09F9" w:rsidRPr="00282C0C" w:rsidRDefault="007C09F9" w:rsidP="007C09F9">
      <w:pPr>
        <w:rPr>
          <w:rFonts w:cs="Tahoma"/>
        </w:rPr>
      </w:pPr>
      <w:r w:rsidRPr="00282C0C">
        <w:rPr>
          <w:rFonts w:cs="Tahoma"/>
        </w:rPr>
        <w:t>Kierując się powyższymi przesłankami, można nakreślić scenariusz wprowadzania p</w:t>
      </w:r>
      <w:r w:rsidRPr="00282C0C">
        <w:rPr>
          <w:rFonts w:cs="Tahoma"/>
        </w:rPr>
        <w:t>o</w:t>
      </w:r>
      <w:r w:rsidRPr="00282C0C">
        <w:rPr>
          <w:rFonts w:cs="Tahoma"/>
        </w:rPr>
        <w:t>jazdów zeroemisyjnych do obsługi poszczególnych zadań przewozowych w sieci komunik</w:t>
      </w:r>
      <w:r w:rsidRPr="00282C0C">
        <w:rPr>
          <w:rFonts w:cs="Tahoma"/>
        </w:rPr>
        <w:t>a</w:t>
      </w:r>
      <w:r w:rsidRPr="00282C0C">
        <w:rPr>
          <w:rFonts w:cs="Tahoma"/>
        </w:rPr>
        <w:t>cyjnej tomaszowskiej komunikacji miejskiej.</w:t>
      </w:r>
    </w:p>
    <w:p w:rsidR="005C4CFC" w:rsidRPr="00282C0C" w:rsidRDefault="007C09F9" w:rsidP="005C4CFC">
      <w:r w:rsidRPr="00282C0C">
        <w:t xml:space="preserve">Liniami komunikacyjnymi pretendowanymi do obsługi taborem zeroemisyjnym, są linie podstawowe, których trasa przebiega przez centralną część miasta i największe osiedla o gęstej zabudowie mieszkaniowej. </w:t>
      </w:r>
      <w:r w:rsidR="005C4CFC" w:rsidRPr="00282C0C">
        <w:t xml:space="preserve">Jak przedstawiono w </w:t>
      </w:r>
      <w:r w:rsidRPr="00282C0C">
        <w:t xml:space="preserve">rozdziale 3, </w:t>
      </w:r>
      <w:r w:rsidR="005C4CFC" w:rsidRPr="00282C0C">
        <w:t>w tomaszowskiej kom</w:t>
      </w:r>
      <w:r w:rsidR="005C4CFC" w:rsidRPr="00282C0C">
        <w:t>u</w:t>
      </w:r>
      <w:r w:rsidR="005C4CFC" w:rsidRPr="00282C0C">
        <w:t xml:space="preserve">nikacji miejskiej </w:t>
      </w:r>
      <w:r w:rsidR="00FC44B0" w:rsidRPr="00282C0C">
        <w:t xml:space="preserve">status linii </w:t>
      </w:r>
      <w:r w:rsidR="005C4CFC" w:rsidRPr="00282C0C">
        <w:t>podstawowych</w:t>
      </w:r>
      <w:r w:rsidR="00FC44B0" w:rsidRPr="00282C0C">
        <w:t xml:space="preserve"> posiada osiem linii</w:t>
      </w:r>
      <w:r w:rsidRPr="00282C0C">
        <w:t xml:space="preserve">: </w:t>
      </w:r>
      <w:r w:rsidR="005C4CFC" w:rsidRPr="00282C0C">
        <w:t>1, 3, 4, 5, 6, 7, 8 i 9.</w:t>
      </w:r>
    </w:p>
    <w:p w:rsidR="002D5032" w:rsidRPr="00282C0C" w:rsidRDefault="002D5032" w:rsidP="002D5032">
      <w:r w:rsidRPr="00282C0C">
        <w:t>Trasa linii 1 wybranymi kursami prowadzi z pętli „Zawadzka” przez północną część Ni</w:t>
      </w:r>
      <w:r w:rsidRPr="00282C0C">
        <w:t>e</w:t>
      </w:r>
      <w:r w:rsidRPr="00282C0C">
        <w:t>browa (ul. Dzieci Polskich) i dalej ul. Chopina do dworców kolejowego i autobusowego, gdzie rozpoczynają się kursy wczesnoporanne i późnopopołudniowe oraz wszystkie kursy weeke</w:t>
      </w:r>
      <w:r w:rsidRPr="00282C0C">
        <w:t>n</w:t>
      </w:r>
      <w:r w:rsidRPr="00282C0C">
        <w:t xml:space="preserve">dowe. Następnie trasa linii biegnie przez Michałówek do ul. Mireckiego, którą obejmuje tylko </w:t>
      </w:r>
      <w:r w:rsidRPr="00282C0C">
        <w:lastRenderedPageBreak/>
        <w:t>na krótkim odcinku i prowadzi dalej ulicami Zacisze i Mazowiecką – przez intensywnie zab</w:t>
      </w:r>
      <w:r w:rsidRPr="00282C0C">
        <w:t>u</w:t>
      </w:r>
      <w:r w:rsidRPr="00282C0C">
        <w:t>dowane osiedla Strzelecka i Wyzwolenia II – do ul. Św. Antoniego, którą autobusy linii 1 d</w:t>
      </w:r>
      <w:r w:rsidRPr="00282C0C">
        <w:t>o</w:t>
      </w:r>
      <w:r w:rsidRPr="00282C0C">
        <w:t xml:space="preserve">cierają do ścisłego centrum – pl. Kościuszki. Następny odcinek trasy prowadzi w kierunku południowym </w:t>
      </w:r>
      <w:r w:rsidR="00437825" w:rsidRPr="00282C0C">
        <w:t xml:space="preserve">ulicami Joselewicza (z powrotem ul. Grunwaldzką) i </w:t>
      </w:r>
      <w:r w:rsidRPr="00282C0C">
        <w:t>Jana Pawła II do ul. Podl</w:t>
      </w:r>
      <w:r w:rsidRPr="00282C0C">
        <w:t>e</w:t>
      </w:r>
      <w:r w:rsidRPr="00282C0C">
        <w:t>śnej i przez osiedle Zielon</w:t>
      </w:r>
      <w:r w:rsidR="00074F45" w:rsidRPr="00282C0C">
        <w:t>e</w:t>
      </w:r>
      <w:r w:rsidRPr="00282C0C">
        <w:t xml:space="preserve"> do ul. Dąbrowskiej (pętla przy ul. Bema, gdzie kończy się część kursów) lub do</w:t>
      </w:r>
      <w:r w:rsidR="00437825" w:rsidRPr="00282C0C">
        <w:t> </w:t>
      </w:r>
      <w:r w:rsidRPr="00282C0C">
        <w:t>peryferyjnej pętli „Dąbrowa” przy granicy miasta.</w:t>
      </w:r>
    </w:p>
    <w:p w:rsidR="002D5032" w:rsidRPr="00282C0C" w:rsidRDefault="002D5032" w:rsidP="002D5032">
      <w:pPr>
        <w:rPr>
          <w:rFonts w:cs="Tahoma"/>
        </w:rPr>
      </w:pPr>
      <w:r w:rsidRPr="00282C0C">
        <w:t xml:space="preserve">Linia 3 łączy prawobrzeżne osiedle Ludwików </w:t>
      </w:r>
      <w:r w:rsidRPr="00282C0C">
        <w:rPr>
          <w:rFonts w:cs="Tahoma"/>
        </w:rPr>
        <w:t xml:space="preserve">z </w:t>
      </w:r>
      <w:r w:rsidRPr="00282C0C">
        <w:t xml:space="preserve">Rolandówką (pętla przy ul. </w:t>
      </w:r>
      <w:r w:rsidR="00086207" w:rsidRPr="00282C0C">
        <w:t>Mostowej</w:t>
      </w:r>
      <w:r w:rsidRPr="00282C0C">
        <w:t>), a dwie pary kursów w dzień powszedni są wydłużone do miejscowości Niebrów, położonej bezpośrednio przy granicy miasta, w sąsiedztwie drogi ekspresowej S-8.</w:t>
      </w:r>
      <w:r w:rsidRPr="00282C0C">
        <w:rPr>
          <w:rFonts w:cs="Tahoma"/>
        </w:rPr>
        <w:t xml:space="preserve"> Podstawowy wariant trasy linii 3 prowadzi z pętli przy ul. Jana </w:t>
      </w:r>
      <w:r w:rsidR="00074F45" w:rsidRPr="00282C0C">
        <w:rPr>
          <w:rFonts w:cs="Tahoma"/>
        </w:rPr>
        <w:t>w</w:t>
      </w:r>
      <w:r w:rsidRPr="00282C0C">
        <w:rPr>
          <w:rFonts w:cs="Tahoma"/>
        </w:rPr>
        <w:t xml:space="preserve"> Ludwikowie – ulicami: Ludwikowską, Białobrz</w:t>
      </w:r>
      <w:r w:rsidRPr="00282C0C">
        <w:rPr>
          <w:rFonts w:cs="Tahoma"/>
        </w:rPr>
        <w:t>e</w:t>
      </w:r>
      <w:r w:rsidRPr="00282C0C">
        <w:rPr>
          <w:rFonts w:cs="Tahoma"/>
        </w:rPr>
        <w:t xml:space="preserve">ską, Mireckiego, Zacisze, Mazowiecką i św. Antoniego do pl. Kościuszki, skąd następnie al. Piłsudskiego oraz ulicami Legionów i Hallera do pętli </w:t>
      </w:r>
      <w:r w:rsidR="00863D95" w:rsidRPr="00282C0C">
        <w:rPr>
          <w:rFonts w:cs="Tahoma"/>
        </w:rPr>
        <w:t>„</w:t>
      </w:r>
      <w:r w:rsidRPr="00282C0C">
        <w:rPr>
          <w:rFonts w:cs="Tahoma"/>
        </w:rPr>
        <w:t>Mostowa</w:t>
      </w:r>
      <w:r w:rsidR="00863D95" w:rsidRPr="00282C0C">
        <w:rPr>
          <w:rFonts w:cs="Tahoma"/>
        </w:rPr>
        <w:t>”</w:t>
      </w:r>
      <w:r w:rsidRPr="00282C0C">
        <w:rPr>
          <w:rFonts w:cs="Tahoma"/>
        </w:rPr>
        <w:t xml:space="preserve"> </w:t>
      </w:r>
      <w:r w:rsidR="00437825" w:rsidRPr="00282C0C">
        <w:rPr>
          <w:rFonts w:cs="Tahoma"/>
        </w:rPr>
        <w:t xml:space="preserve">przy </w:t>
      </w:r>
      <w:r w:rsidR="00086207" w:rsidRPr="00282C0C">
        <w:rPr>
          <w:rFonts w:cs="Tahoma"/>
        </w:rPr>
        <w:t xml:space="preserve">tej ulicy </w:t>
      </w:r>
      <w:r w:rsidR="00437825" w:rsidRPr="00282C0C">
        <w:rPr>
          <w:rFonts w:cs="Tahoma"/>
        </w:rPr>
        <w:t xml:space="preserve">– </w:t>
      </w:r>
      <w:r w:rsidRPr="00282C0C">
        <w:rPr>
          <w:rFonts w:cs="Tahoma"/>
        </w:rPr>
        <w:t>tuż za rzeką Wolbórk</w:t>
      </w:r>
      <w:r w:rsidR="00437825" w:rsidRPr="00282C0C">
        <w:rPr>
          <w:rFonts w:cs="Tahoma"/>
        </w:rPr>
        <w:t>ą</w:t>
      </w:r>
      <w:r w:rsidRPr="00282C0C">
        <w:rPr>
          <w:rFonts w:cs="Tahoma"/>
        </w:rPr>
        <w:t>.</w:t>
      </w:r>
    </w:p>
    <w:p w:rsidR="002D5032" w:rsidRPr="00282C0C" w:rsidRDefault="002D5032" w:rsidP="002D5032">
      <w:r w:rsidRPr="00282C0C">
        <w:t xml:space="preserve">Linia 4 łączy ul. Zawadzką z centrum i </w:t>
      </w:r>
      <w:r w:rsidR="00437825" w:rsidRPr="00282C0C">
        <w:t xml:space="preserve">z </w:t>
      </w:r>
      <w:r w:rsidRPr="00282C0C">
        <w:t xml:space="preserve">osiedlem Hubala. Przebieg trasy </w:t>
      </w:r>
      <w:r w:rsidR="00437825" w:rsidRPr="00282C0C">
        <w:t xml:space="preserve">tej </w:t>
      </w:r>
      <w:r w:rsidRPr="00282C0C">
        <w:t>linii rozp</w:t>
      </w:r>
      <w:r w:rsidRPr="00282C0C">
        <w:t>o</w:t>
      </w:r>
      <w:r w:rsidRPr="00282C0C">
        <w:t xml:space="preserve">czyna się na pętli </w:t>
      </w:r>
      <w:r w:rsidR="00437825" w:rsidRPr="00282C0C">
        <w:t>„</w:t>
      </w:r>
      <w:r w:rsidRPr="00282C0C">
        <w:t>Zawadzka</w:t>
      </w:r>
      <w:r w:rsidR="00437825" w:rsidRPr="00282C0C">
        <w:t>”</w:t>
      </w:r>
      <w:r w:rsidRPr="00282C0C">
        <w:t>, następnie prowadzi ul</w:t>
      </w:r>
      <w:r w:rsidR="00437825" w:rsidRPr="00282C0C">
        <w:t xml:space="preserve">icami: </w:t>
      </w:r>
      <w:r w:rsidRPr="00282C0C">
        <w:t>Zawadzką</w:t>
      </w:r>
      <w:r w:rsidR="00437825" w:rsidRPr="00282C0C">
        <w:t xml:space="preserve">, Dzieci Polskich i </w:t>
      </w:r>
      <w:r w:rsidRPr="00282C0C">
        <w:t>Wa</w:t>
      </w:r>
      <w:r w:rsidRPr="00282C0C">
        <w:t>r</w:t>
      </w:r>
      <w:r w:rsidRPr="00282C0C">
        <w:t xml:space="preserve">szawską do </w:t>
      </w:r>
      <w:r w:rsidR="00437825" w:rsidRPr="00282C0C">
        <w:t xml:space="preserve">centralnie położonego </w:t>
      </w:r>
      <w:r w:rsidRPr="00282C0C">
        <w:t xml:space="preserve">pl. Kościuszki, </w:t>
      </w:r>
      <w:r w:rsidR="00437825" w:rsidRPr="00282C0C">
        <w:t xml:space="preserve">skąd </w:t>
      </w:r>
      <w:r w:rsidRPr="00282C0C">
        <w:t>dalej ul</w:t>
      </w:r>
      <w:r w:rsidR="00437825" w:rsidRPr="00282C0C">
        <w:t xml:space="preserve">icami: </w:t>
      </w:r>
      <w:r w:rsidRPr="00282C0C">
        <w:t>Joselewicza (z powr</w:t>
      </w:r>
      <w:r w:rsidRPr="00282C0C">
        <w:t>o</w:t>
      </w:r>
      <w:r w:rsidRPr="00282C0C">
        <w:t xml:space="preserve">tem ul. Grunwaldzką) i Jana Pawła II do osiedla Hubala, które penetruje głównymi ulicami </w:t>
      </w:r>
      <w:r w:rsidR="00437825" w:rsidRPr="00282C0C">
        <w:t xml:space="preserve">– </w:t>
      </w:r>
      <w:r w:rsidRPr="00282C0C">
        <w:t>Wandy Panfil i Św. Antoniego</w:t>
      </w:r>
      <w:r w:rsidR="00141742" w:rsidRPr="00282C0C">
        <w:t xml:space="preserve"> – i następnie do pętli </w:t>
      </w:r>
      <w:r w:rsidR="00863D95" w:rsidRPr="00282C0C">
        <w:t>„</w:t>
      </w:r>
      <w:r w:rsidR="00141742" w:rsidRPr="00282C0C">
        <w:t>Brzustówka</w:t>
      </w:r>
      <w:r w:rsidR="00863D95" w:rsidRPr="00282C0C">
        <w:t>”</w:t>
      </w:r>
      <w:r w:rsidR="00141742" w:rsidRPr="00282C0C">
        <w:t>.</w:t>
      </w:r>
    </w:p>
    <w:p w:rsidR="002D5032" w:rsidRPr="00282C0C" w:rsidRDefault="002D5032" w:rsidP="002D5032">
      <w:r w:rsidRPr="00282C0C">
        <w:t xml:space="preserve">Linia 5 łączy południowe rejony Tomaszowa Mazowieckiego, rozpoczynając </w:t>
      </w:r>
      <w:r w:rsidR="00141742" w:rsidRPr="00282C0C">
        <w:t xml:space="preserve">swoją trasę na </w:t>
      </w:r>
      <w:r w:rsidRPr="00282C0C">
        <w:t xml:space="preserve">pętli </w:t>
      </w:r>
      <w:r w:rsidR="00141742" w:rsidRPr="00282C0C">
        <w:t>„</w:t>
      </w:r>
      <w:r w:rsidRPr="00282C0C">
        <w:t>Dąbrowa</w:t>
      </w:r>
      <w:r w:rsidR="00141742" w:rsidRPr="00282C0C">
        <w:t>”</w:t>
      </w:r>
      <w:r w:rsidRPr="00282C0C">
        <w:t xml:space="preserve"> lub </w:t>
      </w:r>
      <w:r w:rsidR="00141742" w:rsidRPr="00282C0C">
        <w:t>„</w:t>
      </w:r>
      <w:r w:rsidRPr="00282C0C">
        <w:t>Dąbrowska – Bema</w:t>
      </w:r>
      <w:r w:rsidR="00141742" w:rsidRPr="00282C0C">
        <w:t>”</w:t>
      </w:r>
      <w:r w:rsidR="00405563" w:rsidRPr="00282C0C">
        <w:t xml:space="preserve"> oraz </w:t>
      </w:r>
      <w:r w:rsidRPr="00282C0C">
        <w:t>prowadząc ulicami: Legionów, Piłsudski</w:t>
      </w:r>
      <w:r w:rsidRPr="00282C0C">
        <w:t>e</w:t>
      </w:r>
      <w:r w:rsidRPr="00282C0C">
        <w:t xml:space="preserve">go, </w:t>
      </w:r>
      <w:r w:rsidR="00405563" w:rsidRPr="00282C0C">
        <w:t>p</w:t>
      </w:r>
      <w:r w:rsidRPr="00282C0C">
        <w:t>l. Kościuszki, Warszawską i Ujezdzką</w:t>
      </w:r>
      <w:r w:rsidR="00405563" w:rsidRPr="00282C0C">
        <w:t xml:space="preserve"> z północn</w:t>
      </w:r>
      <w:r w:rsidR="00074F45" w:rsidRPr="00282C0C">
        <w:t>ą</w:t>
      </w:r>
      <w:r w:rsidR="00405563" w:rsidRPr="00282C0C">
        <w:t xml:space="preserve"> częścią Tomaszowa Mazowieckiego i </w:t>
      </w:r>
      <w:r w:rsidRPr="00282C0C">
        <w:t>z miejscowościami podmiejskimi – Zaborów, Ujazd i</w:t>
      </w:r>
      <w:r w:rsidR="00405563" w:rsidRPr="00282C0C">
        <w:t> </w:t>
      </w:r>
      <w:r w:rsidRPr="00282C0C">
        <w:t xml:space="preserve">Niewiadów. Część kursów </w:t>
      </w:r>
      <w:r w:rsidR="00405563" w:rsidRPr="00282C0C">
        <w:t xml:space="preserve">linii </w:t>
      </w:r>
      <w:r w:rsidR="00074F45" w:rsidRPr="00282C0C">
        <w:t>5</w:t>
      </w:r>
      <w:r w:rsidR="00405563" w:rsidRPr="00282C0C">
        <w:t xml:space="preserve"> </w:t>
      </w:r>
      <w:r w:rsidRPr="00282C0C">
        <w:t>kończy się na</w:t>
      </w:r>
      <w:r w:rsidR="00405563" w:rsidRPr="00282C0C">
        <w:t> </w:t>
      </w:r>
      <w:r w:rsidRPr="00282C0C">
        <w:t xml:space="preserve">pętli </w:t>
      </w:r>
      <w:r w:rsidR="00863D95" w:rsidRPr="00282C0C">
        <w:t>„</w:t>
      </w:r>
      <w:r w:rsidRPr="00282C0C">
        <w:t>Ujezdzka Szkoła</w:t>
      </w:r>
      <w:r w:rsidR="00863D95" w:rsidRPr="00282C0C">
        <w:t>”</w:t>
      </w:r>
      <w:r w:rsidRPr="00282C0C">
        <w:t xml:space="preserve">, przy granicy miasta. Linia ta funkcjonuje </w:t>
      </w:r>
      <w:r w:rsidR="00086207" w:rsidRPr="00282C0C">
        <w:t xml:space="preserve">więc </w:t>
      </w:r>
      <w:r w:rsidR="00E8723B" w:rsidRPr="00282C0C">
        <w:t xml:space="preserve">w </w:t>
      </w:r>
      <w:r w:rsidR="00086207" w:rsidRPr="00282C0C">
        <w:t>wybranych ku</w:t>
      </w:r>
      <w:r w:rsidR="00086207" w:rsidRPr="00282C0C">
        <w:t>r</w:t>
      </w:r>
      <w:r w:rsidR="00086207" w:rsidRPr="00282C0C">
        <w:t xml:space="preserve">sach </w:t>
      </w:r>
      <w:r w:rsidRPr="00282C0C">
        <w:t xml:space="preserve">jako podmiejska, ponadto </w:t>
      </w:r>
      <w:r w:rsidR="00405563" w:rsidRPr="00282C0C">
        <w:t xml:space="preserve">w jej rozkładzie jazdy przewidziano </w:t>
      </w:r>
      <w:r w:rsidRPr="00282C0C">
        <w:t xml:space="preserve">kursy o </w:t>
      </w:r>
      <w:r w:rsidR="00405563" w:rsidRPr="00282C0C">
        <w:t xml:space="preserve">mocno </w:t>
      </w:r>
      <w:r w:rsidRPr="00282C0C">
        <w:t>zróżnic</w:t>
      </w:r>
      <w:r w:rsidRPr="00282C0C">
        <w:t>o</w:t>
      </w:r>
      <w:r w:rsidRPr="00282C0C">
        <w:t xml:space="preserve">wanej długości trasy, </w:t>
      </w:r>
      <w:r w:rsidR="00405563" w:rsidRPr="00282C0C">
        <w:t xml:space="preserve">wskutek czego </w:t>
      </w:r>
      <w:r w:rsidRPr="00282C0C">
        <w:t xml:space="preserve">nie </w:t>
      </w:r>
      <w:r w:rsidR="00405563" w:rsidRPr="00282C0C">
        <w:t xml:space="preserve">nadaje się </w:t>
      </w:r>
      <w:r w:rsidRPr="00282C0C">
        <w:t>do obsługi taborem zeroemisyjnym w pierwszym etapie</w:t>
      </w:r>
      <w:r w:rsidR="00405563" w:rsidRPr="00282C0C">
        <w:t xml:space="preserve"> jego wprowadzania do sieci komunikacyjnej tomaszowskiej komunikacji miejskiej</w:t>
      </w:r>
      <w:r w:rsidRPr="00282C0C">
        <w:t>.</w:t>
      </w:r>
    </w:p>
    <w:p w:rsidR="002D5032" w:rsidRPr="00282C0C" w:rsidRDefault="002D5032" w:rsidP="002D5032">
      <w:r w:rsidRPr="00282C0C">
        <w:t xml:space="preserve">Trasa linii 6 rozpoczyna się na </w:t>
      </w:r>
      <w:r w:rsidR="00405563" w:rsidRPr="00282C0C">
        <w:t>o</w:t>
      </w:r>
      <w:r w:rsidRPr="00282C0C">
        <w:t xml:space="preserve">siedlu Obrońców Tomaszowa </w:t>
      </w:r>
      <w:r w:rsidR="00405563" w:rsidRPr="00282C0C">
        <w:t xml:space="preserve">z 1939 r. – </w:t>
      </w:r>
      <w:r w:rsidRPr="00282C0C">
        <w:t>na krańcówce Koplina</w:t>
      </w:r>
      <w:r w:rsidR="00405563" w:rsidRPr="00282C0C">
        <w:t xml:space="preserve">. Autobusy linii 6 </w:t>
      </w:r>
      <w:r w:rsidRPr="00282C0C">
        <w:t>objeżdżają</w:t>
      </w:r>
      <w:r w:rsidR="00405563" w:rsidRPr="00282C0C">
        <w:t xml:space="preserve"> to osiedle </w:t>
      </w:r>
      <w:r w:rsidRPr="00282C0C">
        <w:t>ulicami: Orzeszkowej, Dzieci Polskich i Wa</w:t>
      </w:r>
      <w:r w:rsidRPr="00282C0C">
        <w:t>r</w:t>
      </w:r>
      <w:r w:rsidRPr="00282C0C">
        <w:t>szawską</w:t>
      </w:r>
      <w:r w:rsidR="00405563" w:rsidRPr="00282C0C">
        <w:t xml:space="preserve"> i</w:t>
      </w:r>
      <w:r w:rsidRPr="00282C0C">
        <w:t xml:space="preserve"> następnie </w:t>
      </w:r>
      <w:r w:rsidR="00405563" w:rsidRPr="00282C0C">
        <w:t xml:space="preserve">dojeżdżają do </w:t>
      </w:r>
      <w:r w:rsidR="006F2C8B" w:rsidRPr="00282C0C">
        <w:t>ul. ś</w:t>
      </w:r>
      <w:r w:rsidRPr="00282C0C">
        <w:t>w. Antoniego</w:t>
      </w:r>
      <w:r w:rsidR="00405563" w:rsidRPr="00282C0C">
        <w:t xml:space="preserve"> w centrum miasta. Dalszy odcinek trasy tej linii prowadzi ulicami: Mościckiego, G</w:t>
      </w:r>
      <w:r w:rsidR="00863D95" w:rsidRPr="00282C0C">
        <w:t>ł</w:t>
      </w:r>
      <w:r w:rsidR="00405563" w:rsidRPr="00282C0C">
        <w:t>owackiego, Niską i Zacisze w os. Tysiąclecia, a n</w:t>
      </w:r>
      <w:r w:rsidR="00405563" w:rsidRPr="00282C0C">
        <w:t>a</w:t>
      </w:r>
      <w:r w:rsidR="00405563" w:rsidRPr="00282C0C">
        <w:t xml:space="preserve">stępnie osiedlowymi uliczkami do </w:t>
      </w:r>
      <w:r w:rsidRPr="00282C0C">
        <w:t xml:space="preserve">pętli </w:t>
      </w:r>
      <w:r w:rsidR="00863D95" w:rsidRPr="00282C0C">
        <w:t>„</w:t>
      </w:r>
      <w:r w:rsidRPr="00282C0C">
        <w:t>PCK – OSiR</w:t>
      </w:r>
      <w:r w:rsidR="00863D95" w:rsidRPr="00282C0C">
        <w:t>”</w:t>
      </w:r>
      <w:r w:rsidR="00405563" w:rsidRPr="00282C0C">
        <w:t xml:space="preserve"> w os. Nowy Port.</w:t>
      </w:r>
      <w:r w:rsidRPr="00282C0C">
        <w:t xml:space="preserve"> Linia 6 ma w każdym kierunku </w:t>
      </w:r>
      <w:r w:rsidR="00405563" w:rsidRPr="00282C0C">
        <w:t xml:space="preserve">tylko po jednym wariancie </w:t>
      </w:r>
      <w:r w:rsidRPr="00282C0C">
        <w:t>trasy.</w:t>
      </w:r>
    </w:p>
    <w:p w:rsidR="002D5032" w:rsidRPr="00282C0C" w:rsidRDefault="002D5032" w:rsidP="002D5032">
      <w:r w:rsidRPr="00282C0C">
        <w:t>Linia 7 łączy osiedla Hubala i Zielon</w:t>
      </w:r>
      <w:r w:rsidR="00074F45" w:rsidRPr="00282C0C">
        <w:t>e</w:t>
      </w:r>
      <w:r w:rsidRPr="00282C0C">
        <w:t xml:space="preserve"> z centrum i z dworcami kolejowym i autobus</w:t>
      </w:r>
      <w:r w:rsidRPr="00282C0C">
        <w:t>o</w:t>
      </w:r>
      <w:r w:rsidRPr="00282C0C">
        <w:t xml:space="preserve">wym. Jej trasa rozpoczyna się na pętli </w:t>
      </w:r>
      <w:r w:rsidR="00AD65A9" w:rsidRPr="00282C0C">
        <w:t>„</w:t>
      </w:r>
      <w:r w:rsidRPr="00282C0C">
        <w:t>Smugowa</w:t>
      </w:r>
      <w:r w:rsidR="00AD65A9" w:rsidRPr="00282C0C">
        <w:t>”</w:t>
      </w:r>
      <w:r w:rsidRPr="00282C0C">
        <w:t xml:space="preserve">, </w:t>
      </w:r>
      <w:r w:rsidR="00405563" w:rsidRPr="00282C0C">
        <w:t xml:space="preserve">następnie okrąża os. </w:t>
      </w:r>
      <w:r w:rsidRPr="00282C0C">
        <w:t>Hubala</w:t>
      </w:r>
      <w:r w:rsidR="00405563" w:rsidRPr="00282C0C">
        <w:t xml:space="preserve"> ulicami: </w:t>
      </w:r>
      <w:r w:rsidR="00405563" w:rsidRPr="00282C0C">
        <w:lastRenderedPageBreak/>
        <w:t xml:space="preserve">Graniczną i Wandy Panfil, po czym ul. Legionów i al. </w:t>
      </w:r>
      <w:r w:rsidRPr="00282C0C">
        <w:t xml:space="preserve">Piłsudskiego </w:t>
      </w:r>
      <w:r w:rsidR="00405563" w:rsidRPr="00282C0C">
        <w:t xml:space="preserve">prowadzi do </w:t>
      </w:r>
      <w:r w:rsidRPr="00282C0C">
        <w:t>pl. Kościuszki</w:t>
      </w:r>
      <w:r w:rsidR="00405563" w:rsidRPr="00282C0C">
        <w:t>. Dalszy o</w:t>
      </w:r>
      <w:r w:rsidR="00074F45" w:rsidRPr="00282C0C">
        <w:t>d</w:t>
      </w:r>
      <w:r w:rsidR="00405563" w:rsidRPr="00282C0C">
        <w:t xml:space="preserve">cinek trasy linii 7 prowadzi </w:t>
      </w:r>
      <w:r w:rsidRPr="00282C0C">
        <w:t>ul</w:t>
      </w:r>
      <w:r w:rsidR="00405563" w:rsidRPr="00282C0C">
        <w:t xml:space="preserve">icami </w:t>
      </w:r>
      <w:r w:rsidRPr="00282C0C">
        <w:t xml:space="preserve">Warszawską i Główną </w:t>
      </w:r>
      <w:r w:rsidR="00074F45" w:rsidRPr="00282C0C">
        <w:t xml:space="preserve">– </w:t>
      </w:r>
      <w:r w:rsidRPr="00282C0C">
        <w:t xml:space="preserve">do </w:t>
      </w:r>
      <w:r w:rsidR="00405563" w:rsidRPr="00282C0C">
        <w:t xml:space="preserve">pętli przy </w:t>
      </w:r>
      <w:r w:rsidRPr="00282C0C">
        <w:t>zespo</w:t>
      </w:r>
      <w:r w:rsidR="00405563" w:rsidRPr="00282C0C">
        <w:t>le</w:t>
      </w:r>
      <w:r w:rsidRPr="00282C0C">
        <w:t xml:space="preserve"> dworców, gdzie kończy</w:t>
      </w:r>
      <w:r w:rsidR="00405563" w:rsidRPr="00282C0C">
        <w:t xml:space="preserve"> się podstawowy wariant trasy. </w:t>
      </w:r>
      <w:r w:rsidRPr="00282C0C">
        <w:t xml:space="preserve">Trzy pary </w:t>
      </w:r>
      <w:r w:rsidR="00405563" w:rsidRPr="00282C0C">
        <w:t xml:space="preserve">kursów </w:t>
      </w:r>
      <w:r w:rsidRPr="00282C0C">
        <w:t xml:space="preserve">porannych i jedna para </w:t>
      </w:r>
      <w:r w:rsidR="00405563" w:rsidRPr="00282C0C">
        <w:t>p</w:t>
      </w:r>
      <w:r w:rsidRPr="00282C0C">
        <w:t>opołudniowych</w:t>
      </w:r>
      <w:r w:rsidR="00405563" w:rsidRPr="00282C0C">
        <w:t xml:space="preserve">, zostały </w:t>
      </w:r>
      <w:r w:rsidRPr="00282C0C">
        <w:t>przedłużone do zakładów Wistom</w:t>
      </w:r>
      <w:r w:rsidR="00405563" w:rsidRPr="00282C0C">
        <w:t xml:space="preserve"> – z przekroczeniem linii k</w:t>
      </w:r>
      <w:r w:rsidR="00405563" w:rsidRPr="00282C0C">
        <w:t>o</w:t>
      </w:r>
      <w:r w:rsidR="00405563" w:rsidRPr="00282C0C">
        <w:t xml:space="preserve">lejowej </w:t>
      </w:r>
      <w:r w:rsidRPr="00282C0C">
        <w:t>przejazd</w:t>
      </w:r>
      <w:r w:rsidR="00405563" w:rsidRPr="00282C0C">
        <w:t>em</w:t>
      </w:r>
      <w:r w:rsidRPr="00282C0C">
        <w:t xml:space="preserve"> w ciągu ul. Spalskiej.</w:t>
      </w:r>
    </w:p>
    <w:p w:rsidR="00AD65A9" w:rsidRPr="00282C0C" w:rsidRDefault="00086207" w:rsidP="00141742">
      <w:r w:rsidRPr="00282C0C">
        <w:t xml:space="preserve">Trasa linii 8 </w:t>
      </w:r>
      <w:r w:rsidR="002E611E" w:rsidRPr="00282C0C">
        <w:t xml:space="preserve">charakteryzuje się wysoką wielowariantowością. Linia 8 </w:t>
      </w:r>
      <w:r w:rsidR="002D5032" w:rsidRPr="00282C0C">
        <w:t>łączy prawobrze</w:t>
      </w:r>
      <w:r w:rsidR="002D5032" w:rsidRPr="00282C0C">
        <w:t>ż</w:t>
      </w:r>
      <w:r w:rsidR="002D5032" w:rsidRPr="00282C0C">
        <w:t>ne rejony miasta z centrum oraz z północnymi dzielnicami mieszkaniowymi i północno-wschodnim rejonem przemysłowym. Podstawowy wariant trasy linii 8 pr</w:t>
      </w:r>
      <w:r w:rsidR="002E611E" w:rsidRPr="00282C0C">
        <w:t xml:space="preserve">owadzi </w:t>
      </w:r>
      <w:r w:rsidR="00AD65A9" w:rsidRPr="00282C0C">
        <w:t>z pętli „</w:t>
      </w:r>
      <w:r w:rsidR="002D5032" w:rsidRPr="00282C0C">
        <w:t>Biał</w:t>
      </w:r>
      <w:r w:rsidR="002D5032" w:rsidRPr="00282C0C">
        <w:t>o</w:t>
      </w:r>
      <w:r w:rsidR="002D5032" w:rsidRPr="00282C0C">
        <w:t>brzegi</w:t>
      </w:r>
      <w:r w:rsidR="00AD65A9" w:rsidRPr="00282C0C">
        <w:t>”</w:t>
      </w:r>
      <w:r w:rsidR="002D5032" w:rsidRPr="00282C0C">
        <w:t xml:space="preserve"> ulicami Opoczyńską</w:t>
      </w:r>
      <w:r w:rsidRPr="00282C0C">
        <w:t xml:space="preserve">, </w:t>
      </w:r>
      <w:r w:rsidR="002D5032" w:rsidRPr="00282C0C">
        <w:t>Radomską</w:t>
      </w:r>
      <w:r w:rsidRPr="00282C0C">
        <w:t xml:space="preserve">, Ludwikowską i Robotniczą </w:t>
      </w:r>
      <w:r w:rsidR="002D5032" w:rsidRPr="00282C0C">
        <w:t>do</w:t>
      </w:r>
      <w:r w:rsidRPr="00282C0C">
        <w:t xml:space="preserve"> </w:t>
      </w:r>
      <w:r w:rsidR="002D5032" w:rsidRPr="00282C0C">
        <w:t>pętl</w:t>
      </w:r>
      <w:r w:rsidRPr="00282C0C">
        <w:t>i</w:t>
      </w:r>
      <w:r w:rsidR="002D5032" w:rsidRPr="00282C0C">
        <w:t xml:space="preserve"> </w:t>
      </w:r>
      <w:r w:rsidR="00AD65A9" w:rsidRPr="00282C0C">
        <w:t>„</w:t>
      </w:r>
      <w:r w:rsidR="002D5032" w:rsidRPr="00282C0C">
        <w:t>Modrzewskiego – Niebieskie Źródła</w:t>
      </w:r>
      <w:r w:rsidR="00AD65A9" w:rsidRPr="00282C0C">
        <w:t xml:space="preserve">”, z której po przekroczeniu Pilicy </w:t>
      </w:r>
      <w:r w:rsidR="002D5032" w:rsidRPr="00282C0C">
        <w:t>prowadzi dalej ulicami: Św. Antoniego, Głowackiego i</w:t>
      </w:r>
      <w:r w:rsidRPr="00282C0C">
        <w:t> </w:t>
      </w:r>
      <w:r w:rsidR="002D5032" w:rsidRPr="00282C0C">
        <w:t>Mościckiego do centrum i ul.</w:t>
      </w:r>
      <w:r w:rsidR="00AD65A9" w:rsidRPr="00282C0C">
        <w:t> </w:t>
      </w:r>
      <w:r w:rsidR="002D5032" w:rsidRPr="00282C0C">
        <w:t>Warszawską do zajezdni MZK.</w:t>
      </w:r>
    </w:p>
    <w:p w:rsidR="00086207" w:rsidRPr="00282C0C" w:rsidRDefault="002D5032" w:rsidP="00AD65A9">
      <w:r w:rsidRPr="00282C0C">
        <w:t xml:space="preserve">Ponad połowa kursów </w:t>
      </w:r>
      <w:r w:rsidR="00AD65A9" w:rsidRPr="00282C0C">
        <w:t xml:space="preserve">na linii 8 – w różnych godzinach – </w:t>
      </w:r>
      <w:r w:rsidRPr="00282C0C">
        <w:t xml:space="preserve">jest </w:t>
      </w:r>
      <w:r w:rsidR="00AD65A9" w:rsidRPr="00282C0C">
        <w:t xml:space="preserve">realizowana w </w:t>
      </w:r>
      <w:r w:rsidRPr="00282C0C">
        <w:t>wydłuż</w:t>
      </w:r>
      <w:r w:rsidRPr="00282C0C">
        <w:t>o</w:t>
      </w:r>
      <w:r w:rsidRPr="00282C0C">
        <w:t>n</w:t>
      </w:r>
      <w:r w:rsidR="00AD65A9" w:rsidRPr="00282C0C">
        <w:t xml:space="preserve">ych wariantach trasy: </w:t>
      </w:r>
      <w:r w:rsidRPr="00282C0C">
        <w:t xml:space="preserve">od zajezdni MZK ul. Warszawską i </w:t>
      </w:r>
      <w:r w:rsidR="00AD65A9" w:rsidRPr="00282C0C">
        <w:t xml:space="preserve">stanowiącą </w:t>
      </w:r>
      <w:r w:rsidRPr="00282C0C">
        <w:t>drog</w:t>
      </w:r>
      <w:r w:rsidR="00AD65A9" w:rsidRPr="00282C0C">
        <w:t>ę</w:t>
      </w:r>
      <w:r w:rsidRPr="00282C0C">
        <w:t xml:space="preserve"> krajową nr 48 ul. Wysok</w:t>
      </w:r>
      <w:r w:rsidR="00AD65A9" w:rsidRPr="00282C0C">
        <w:t xml:space="preserve">ą </w:t>
      </w:r>
      <w:r w:rsidRPr="00282C0C">
        <w:t xml:space="preserve">do granicy miasta </w:t>
      </w:r>
      <w:r w:rsidR="00AD65A9" w:rsidRPr="00282C0C">
        <w:t>(</w:t>
      </w:r>
      <w:r w:rsidRPr="00282C0C">
        <w:t xml:space="preserve">pętla </w:t>
      </w:r>
      <w:r w:rsidR="00AD65A9" w:rsidRPr="00282C0C">
        <w:t>„</w:t>
      </w:r>
      <w:r w:rsidRPr="00282C0C">
        <w:t>ZBiEDiM</w:t>
      </w:r>
      <w:r w:rsidR="00AD65A9" w:rsidRPr="00282C0C">
        <w:t>”</w:t>
      </w:r>
      <w:r w:rsidRPr="00282C0C">
        <w:t xml:space="preserve">). Pojedyncze kursy </w:t>
      </w:r>
      <w:r w:rsidR="00AD65A9" w:rsidRPr="00282C0C">
        <w:t xml:space="preserve">linii 8 </w:t>
      </w:r>
      <w:r w:rsidRPr="00282C0C">
        <w:t>kierowane są do</w:t>
      </w:r>
      <w:r w:rsidR="00AD65A9" w:rsidRPr="00282C0C">
        <w:t> </w:t>
      </w:r>
      <w:r w:rsidRPr="00282C0C">
        <w:t>zakładów Wistom</w:t>
      </w:r>
      <w:r w:rsidR="00086207" w:rsidRPr="00282C0C">
        <w:t>, a trzy pary kursów – w godzinach rozpoczęcia i zakończenia pracy – wykonują także zajazd do zakładu Chipita.</w:t>
      </w:r>
    </w:p>
    <w:p w:rsidR="002D5032" w:rsidRPr="00282C0C" w:rsidRDefault="00AD65A9" w:rsidP="00AD65A9">
      <w:r w:rsidRPr="00282C0C">
        <w:t>N</w:t>
      </w:r>
      <w:r w:rsidR="002D5032" w:rsidRPr="00282C0C">
        <w:t xml:space="preserve">iektóre kursy są wykonywane </w:t>
      </w:r>
      <w:r w:rsidRPr="00282C0C">
        <w:t xml:space="preserve">w </w:t>
      </w:r>
      <w:r w:rsidR="002D5032" w:rsidRPr="00282C0C">
        <w:t>jeszcze innych, skróconych wariantach tras</w:t>
      </w:r>
      <w:r w:rsidRPr="00282C0C">
        <w:t>y</w:t>
      </w:r>
      <w:r w:rsidR="002D5032" w:rsidRPr="00282C0C">
        <w:t>.</w:t>
      </w:r>
    </w:p>
    <w:p w:rsidR="002D5032" w:rsidRPr="00282C0C" w:rsidRDefault="002D5032" w:rsidP="00AD65A9">
      <w:r w:rsidRPr="00282C0C">
        <w:t xml:space="preserve">Linia 9 łączy prawobrzeżny obszar miasta </w:t>
      </w:r>
      <w:r w:rsidR="00AD65A9" w:rsidRPr="00282C0C">
        <w:t>po</w:t>
      </w:r>
      <w:r w:rsidRPr="00282C0C">
        <w:t>przez centrum z dworcami kolejowym i a</w:t>
      </w:r>
      <w:r w:rsidRPr="00282C0C">
        <w:t>u</w:t>
      </w:r>
      <w:r w:rsidRPr="00282C0C">
        <w:t xml:space="preserve">tobusowym. Jej trasa z pętli </w:t>
      </w:r>
      <w:r w:rsidR="00863D95" w:rsidRPr="00282C0C">
        <w:t>„</w:t>
      </w:r>
      <w:r w:rsidRPr="00282C0C">
        <w:t>Białobrzegi</w:t>
      </w:r>
      <w:r w:rsidR="00863D95" w:rsidRPr="00282C0C">
        <w:t>”</w:t>
      </w:r>
      <w:r w:rsidRPr="00282C0C">
        <w:t xml:space="preserve"> do przystanku Warszawska Galeria jest identyczna jak linii 8. Dal</w:t>
      </w:r>
      <w:r w:rsidR="00AD65A9" w:rsidRPr="00282C0C">
        <w:t xml:space="preserve">sza </w:t>
      </w:r>
      <w:r w:rsidRPr="00282C0C">
        <w:t>trasa linii 9 pr</w:t>
      </w:r>
      <w:r w:rsidR="00AD65A9" w:rsidRPr="00282C0C">
        <w:t xml:space="preserve">owadzi </w:t>
      </w:r>
      <w:r w:rsidRPr="00282C0C">
        <w:t xml:space="preserve">ulicami </w:t>
      </w:r>
      <w:r w:rsidR="00086207" w:rsidRPr="00282C0C">
        <w:t>Warszawską i Szeroką do ronda gen. Andersa, a następnie – po zawróceniu – ulicami: Szeroką, gen. Grota-Roweckiego, Popiełuszki i Skł</w:t>
      </w:r>
      <w:r w:rsidR="00086207" w:rsidRPr="00282C0C">
        <w:t>o</w:t>
      </w:r>
      <w:r w:rsidR="00086207" w:rsidRPr="00282C0C">
        <w:t>dowskiej-Curie do pętli „Dworzec PKS/PKP”. W kierunku powrotnym od ul. Gen. Grota-Roweckiego obowiązuje inna trasa, wytyczona ulicami: Szeroka, Kwiatowa, Koplina, Pas</w:t>
      </w:r>
      <w:r w:rsidR="00086207" w:rsidRPr="00282C0C">
        <w:t>z</w:t>
      </w:r>
      <w:r w:rsidR="00086207" w:rsidRPr="00282C0C">
        <w:t>kowskiego, Szeroką, rondo gen. Andersa i Barlickiego – do ul. Warszawskiej.</w:t>
      </w:r>
      <w:r w:rsidR="000A64CB" w:rsidRPr="00282C0C">
        <w:t xml:space="preserve"> </w:t>
      </w:r>
      <w:r w:rsidRPr="00282C0C">
        <w:t xml:space="preserve">Linia 9 ma </w:t>
      </w:r>
      <w:r w:rsidR="00AD65A9" w:rsidRPr="00282C0C">
        <w:t xml:space="preserve">tylko </w:t>
      </w:r>
      <w:r w:rsidRPr="00282C0C">
        <w:t>po jednym wariancie trasy w</w:t>
      </w:r>
      <w:r w:rsidR="00AD65A9" w:rsidRPr="00282C0C">
        <w:t> </w:t>
      </w:r>
      <w:r w:rsidRPr="00282C0C">
        <w:t xml:space="preserve">każdym </w:t>
      </w:r>
      <w:r w:rsidR="00AD65A9" w:rsidRPr="00282C0C">
        <w:t xml:space="preserve">z </w:t>
      </w:r>
      <w:r w:rsidRPr="00282C0C">
        <w:t>kierunk</w:t>
      </w:r>
      <w:r w:rsidR="00AD65A9" w:rsidRPr="00282C0C">
        <w:t>ów.</w:t>
      </w:r>
    </w:p>
    <w:p w:rsidR="002D5032" w:rsidRPr="00282C0C" w:rsidRDefault="002D5032" w:rsidP="002D5032">
      <w:r w:rsidRPr="00282C0C">
        <w:t xml:space="preserve">Liniami przeznaczonymi do obsługi taborem zeroemisyjnym powinny być </w:t>
      </w:r>
      <w:r w:rsidR="00863D95" w:rsidRPr="00282C0C">
        <w:t xml:space="preserve">takie, </w:t>
      </w:r>
      <w:r w:rsidRPr="00282C0C">
        <w:t>na kt</w:t>
      </w:r>
      <w:r w:rsidRPr="00282C0C">
        <w:t>ó</w:t>
      </w:r>
      <w:r w:rsidRPr="00282C0C">
        <w:t xml:space="preserve">rych tabor ten byłby intensywnie wykorzystywany, a przy tym </w:t>
      </w:r>
      <w:r w:rsidR="00863D95" w:rsidRPr="00282C0C">
        <w:t xml:space="preserve">obejmujące </w:t>
      </w:r>
      <w:r w:rsidRPr="00282C0C">
        <w:t xml:space="preserve">obszary o dużej gęstości </w:t>
      </w:r>
      <w:r w:rsidR="00863D95" w:rsidRPr="00282C0C">
        <w:t xml:space="preserve">zabudowy i </w:t>
      </w:r>
      <w:r w:rsidRPr="00282C0C">
        <w:t xml:space="preserve">zaludnienia. Warunek pierwszy spełniają wszystkie linie podstawowe, natomiast warunku drugiego nie spełnia linia 5 o podmiejskim charakterze znacznej części </w:t>
      </w:r>
      <w:r w:rsidR="00863D95" w:rsidRPr="00282C0C">
        <w:t>trasy.</w:t>
      </w:r>
    </w:p>
    <w:p w:rsidR="002D5032" w:rsidRPr="00282C0C" w:rsidRDefault="002D5032" w:rsidP="002D5032">
      <w:r w:rsidRPr="00282C0C">
        <w:t xml:space="preserve">Miasto </w:t>
      </w:r>
      <w:r w:rsidR="00863D95" w:rsidRPr="00282C0C">
        <w:t xml:space="preserve">w porozumieniu z </w:t>
      </w:r>
      <w:r w:rsidRPr="00282C0C">
        <w:t>MZK wskazał</w:t>
      </w:r>
      <w:r w:rsidR="00863D95" w:rsidRPr="00282C0C">
        <w:t>o</w:t>
      </w:r>
      <w:r w:rsidRPr="00282C0C">
        <w:t xml:space="preserve"> linie</w:t>
      </w:r>
      <w:r w:rsidR="00863D95" w:rsidRPr="00282C0C">
        <w:t>:</w:t>
      </w:r>
      <w:r w:rsidRPr="00282C0C">
        <w:t xml:space="preserve"> 7, 8 i 9 </w:t>
      </w:r>
      <w:r w:rsidR="00863D95" w:rsidRPr="00282C0C">
        <w:t xml:space="preserve">– </w:t>
      </w:r>
      <w:r w:rsidRPr="00282C0C">
        <w:t xml:space="preserve">jako przeznaczone w pierwszej kolejności do </w:t>
      </w:r>
      <w:r w:rsidR="00863D95" w:rsidRPr="00282C0C">
        <w:t xml:space="preserve">ewentualnej </w:t>
      </w:r>
      <w:r w:rsidRPr="00282C0C">
        <w:t xml:space="preserve">elektryfikacji. Lokalizację stacji do szybkiego ładowania autobusów zaproponowano na pętli </w:t>
      </w:r>
      <w:r w:rsidR="00863D95" w:rsidRPr="00282C0C">
        <w:t>„</w:t>
      </w:r>
      <w:r w:rsidRPr="00282C0C">
        <w:t>Dwor</w:t>
      </w:r>
      <w:r w:rsidR="00863D95" w:rsidRPr="00282C0C">
        <w:t>zec PKS/PKP”</w:t>
      </w:r>
      <w:r w:rsidRPr="00282C0C">
        <w:t xml:space="preserve"> oraz w zajezdni MZK.</w:t>
      </w:r>
    </w:p>
    <w:p w:rsidR="002D5032" w:rsidRPr="00282C0C" w:rsidRDefault="002D5032" w:rsidP="002D5032">
      <w:r w:rsidRPr="00282C0C">
        <w:t>Linia 7, z uwagi na kursy poranne wydłużone do Wistomu, powinna być w dniu p</w:t>
      </w:r>
      <w:r w:rsidRPr="00282C0C">
        <w:t>o</w:t>
      </w:r>
      <w:r w:rsidRPr="00282C0C">
        <w:t xml:space="preserve">wszednim ładowana co dwa kółka, z wykorzystaniem czasów wyrównawczych. Obsługa linii </w:t>
      </w:r>
      <w:r w:rsidRPr="00282C0C">
        <w:lastRenderedPageBreak/>
        <w:t>przez autobusy elektryczne nie wymagałaby istotnych zmian w rozkładach jazdy</w:t>
      </w:r>
      <w:r w:rsidR="00A5412A" w:rsidRPr="00282C0C">
        <w:t xml:space="preserve"> – wystarcz</w:t>
      </w:r>
      <w:r w:rsidR="000A64CB" w:rsidRPr="00282C0C">
        <w:t>y</w:t>
      </w:r>
      <w:r w:rsidR="000A64CB" w:rsidRPr="00282C0C">
        <w:t xml:space="preserve">łyby </w:t>
      </w:r>
      <w:r w:rsidRPr="00282C0C">
        <w:t>jedynie kosmetyczn</w:t>
      </w:r>
      <w:r w:rsidR="00A5412A" w:rsidRPr="00282C0C">
        <w:t xml:space="preserve">e </w:t>
      </w:r>
      <w:r w:rsidRPr="00282C0C">
        <w:t>korekt</w:t>
      </w:r>
      <w:r w:rsidR="00A5412A" w:rsidRPr="00282C0C">
        <w:t>y</w:t>
      </w:r>
      <w:r w:rsidRPr="00282C0C">
        <w:t xml:space="preserve">. Linia 7 w dniu powszednim do godziny 18 obsługiwana </w:t>
      </w:r>
      <w:r w:rsidR="00A5412A" w:rsidRPr="00282C0C">
        <w:t xml:space="preserve">jest dwoma </w:t>
      </w:r>
      <w:r w:rsidRPr="00282C0C">
        <w:t>autobus</w:t>
      </w:r>
      <w:r w:rsidR="00A5412A" w:rsidRPr="00282C0C">
        <w:t>ami</w:t>
      </w:r>
      <w:r w:rsidRPr="00282C0C">
        <w:t xml:space="preserve">, </w:t>
      </w:r>
      <w:r w:rsidR="00A5412A" w:rsidRPr="00282C0C">
        <w:t xml:space="preserve">a </w:t>
      </w:r>
      <w:r w:rsidR="000A64CB" w:rsidRPr="00282C0C">
        <w:t>po godzinie 18 w dniu powszednim oraz w weekendy</w:t>
      </w:r>
      <w:r w:rsidRPr="00282C0C">
        <w:t xml:space="preserve"> </w:t>
      </w:r>
      <w:r w:rsidR="00A5412A" w:rsidRPr="00282C0C">
        <w:t>– jednym.</w:t>
      </w:r>
    </w:p>
    <w:p w:rsidR="00A5412A" w:rsidRPr="00282C0C" w:rsidRDefault="00074F45" w:rsidP="00CB0E46">
      <w:r w:rsidRPr="00282C0C">
        <w:t xml:space="preserve">Autobusy linii </w:t>
      </w:r>
      <w:r w:rsidR="002D5032" w:rsidRPr="00282C0C">
        <w:t xml:space="preserve">9 </w:t>
      </w:r>
      <w:r w:rsidR="00A5412A" w:rsidRPr="00282C0C">
        <w:t xml:space="preserve">z nieskomplikowaną </w:t>
      </w:r>
      <w:r w:rsidRPr="00282C0C">
        <w:t xml:space="preserve">trasą </w:t>
      </w:r>
      <w:r w:rsidR="002D5032" w:rsidRPr="00282C0C">
        <w:t>(</w:t>
      </w:r>
      <w:r w:rsidR="00A5412A" w:rsidRPr="00282C0C">
        <w:t xml:space="preserve">tylko </w:t>
      </w:r>
      <w:r w:rsidR="002D5032" w:rsidRPr="00282C0C">
        <w:t xml:space="preserve">po jednym wariancie </w:t>
      </w:r>
      <w:r w:rsidR="00A5412A" w:rsidRPr="00282C0C">
        <w:t xml:space="preserve">trasy </w:t>
      </w:r>
      <w:r w:rsidR="002D5032" w:rsidRPr="00282C0C">
        <w:t>w każdym kierunku) mo</w:t>
      </w:r>
      <w:r w:rsidRPr="00282C0C">
        <w:t xml:space="preserve">gą </w:t>
      </w:r>
      <w:r w:rsidR="002D5032" w:rsidRPr="00282C0C">
        <w:t>korzystać po każdym k</w:t>
      </w:r>
      <w:r w:rsidRPr="00282C0C">
        <w:t xml:space="preserve">ółku </w:t>
      </w:r>
      <w:r w:rsidR="002D5032" w:rsidRPr="00282C0C">
        <w:t>ze stacji ładowania przy ul. Dworcowej. Prop</w:t>
      </w:r>
      <w:r w:rsidR="002D5032" w:rsidRPr="00282C0C">
        <w:t>o</w:t>
      </w:r>
      <w:r w:rsidR="002D5032" w:rsidRPr="00282C0C">
        <w:t xml:space="preserve">nowana </w:t>
      </w:r>
      <w:r w:rsidR="00A5412A" w:rsidRPr="00282C0C">
        <w:t xml:space="preserve">przez MZK – </w:t>
      </w:r>
      <w:r w:rsidR="002D5032" w:rsidRPr="00282C0C">
        <w:t xml:space="preserve">na wniosek mieszkańców </w:t>
      </w:r>
      <w:r w:rsidR="00A5412A" w:rsidRPr="00282C0C">
        <w:t xml:space="preserve">– </w:t>
      </w:r>
      <w:r w:rsidR="002D5032" w:rsidRPr="00282C0C">
        <w:t>niewielka zmiana trasy</w:t>
      </w:r>
      <w:r w:rsidR="00A5412A" w:rsidRPr="00282C0C">
        <w:t>, polegają</w:t>
      </w:r>
      <w:r w:rsidRPr="00282C0C">
        <w:t>ca</w:t>
      </w:r>
      <w:r w:rsidR="00A5412A" w:rsidRPr="00282C0C">
        <w:t xml:space="preserve"> na </w:t>
      </w:r>
      <w:r w:rsidR="002D5032" w:rsidRPr="00282C0C">
        <w:t>rez</w:t>
      </w:r>
      <w:r w:rsidR="002D5032" w:rsidRPr="00282C0C">
        <w:t>y</w:t>
      </w:r>
      <w:r w:rsidR="002D5032" w:rsidRPr="00282C0C">
        <w:t>gnacj</w:t>
      </w:r>
      <w:r w:rsidR="00A5412A" w:rsidRPr="00282C0C">
        <w:t>i</w:t>
      </w:r>
      <w:r w:rsidR="002D5032" w:rsidRPr="00282C0C">
        <w:t xml:space="preserve"> z przejazdu w jednym kierunku ul. Koplina </w:t>
      </w:r>
      <w:r w:rsidR="000A64CB" w:rsidRPr="00282C0C">
        <w:t xml:space="preserve">i skierowaniu jej </w:t>
      </w:r>
      <w:r w:rsidR="002D5032" w:rsidRPr="00282C0C">
        <w:t>w obydwie strony ulicami Szeroką i</w:t>
      </w:r>
      <w:r w:rsidRPr="00282C0C">
        <w:t> </w:t>
      </w:r>
      <w:r w:rsidR="002D5032" w:rsidRPr="00282C0C">
        <w:t>Barlickiego</w:t>
      </w:r>
      <w:r w:rsidR="00A5412A" w:rsidRPr="00282C0C">
        <w:t>, nie stanowi bariery elektryfikacji.</w:t>
      </w:r>
    </w:p>
    <w:p w:rsidR="002D5032" w:rsidRPr="00282C0C" w:rsidRDefault="000A64CB" w:rsidP="002D5032">
      <w:r w:rsidRPr="00282C0C">
        <w:t>L</w:t>
      </w:r>
      <w:r w:rsidR="00A5412A" w:rsidRPr="00282C0C">
        <w:t xml:space="preserve">inia </w:t>
      </w:r>
      <w:r w:rsidR="002D5032" w:rsidRPr="00282C0C">
        <w:t xml:space="preserve">8 ma bardziej skomplikowany rozkład jazdy, </w:t>
      </w:r>
      <w:r w:rsidRPr="00282C0C">
        <w:t xml:space="preserve">gdyż </w:t>
      </w:r>
      <w:r w:rsidR="002D5032" w:rsidRPr="00282C0C">
        <w:t>tylko część kursów wykonyw</w:t>
      </w:r>
      <w:r w:rsidR="002D5032" w:rsidRPr="00282C0C">
        <w:t>a</w:t>
      </w:r>
      <w:r w:rsidR="002D5032" w:rsidRPr="00282C0C">
        <w:t xml:space="preserve">na jest do i z zajezdni, </w:t>
      </w:r>
      <w:r w:rsidR="00A5412A" w:rsidRPr="00282C0C">
        <w:t xml:space="preserve">natomiast </w:t>
      </w:r>
      <w:r w:rsidR="002D5032" w:rsidRPr="00282C0C">
        <w:t>w godzinach 13-16 wszystkie kursy linii 8 kończą się na pętl</w:t>
      </w:r>
      <w:r w:rsidR="00A5412A" w:rsidRPr="00282C0C">
        <w:t>ach</w:t>
      </w:r>
      <w:r w:rsidR="002D5032" w:rsidRPr="00282C0C">
        <w:t xml:space="preserve"> </w:t>
      </w:r>
      <w:r w:rsidR="00A5412A" w:rsidRPr="00282C0C">
        <w:t>„</w:t>
      </w:r>
      <w:r w:rsidR="002D5032" w:rsidRPr="00282C0C">
        <w:t>ZBiEDiM</w:t>
      </w:r>
      <w:r w:rsidR="00A5412A" w:rsidRPr="00282C0C">
        <w:t>”</w:t>
      </w:r>
      <w:r w:rsidR="002D5032" w:rsidRPr="00282C0C">
        <w:t xml:space="preserve"> lub </w:t>
      </w:r>
      <w:r w:rsidR="00A5412A" w:rsidRPr="00282C0C">
        <w:t>„</w:t>
      </w:r>
      <w:r w:rsidR="002D5032" w:rsidRPr="00282C0C">
        <w:t>Wistom</w:t>
      </w:r>
      <w:r w:rsidR="00A5412A" w:rsidRPr="00282C0C">
        <w:t>”</w:t>
      </w:r>
      <w:r w:rsidR="002D5032" w:rsidRPr="00282C0C">
        <w:t>. W okresie tym wymagana byłaby wymiana pojazdów np. linii 8 i 9 z</w:t>
      </w:r>
      <w:r w:rsidRPr="00282C0C">
        <w:t> </w:t>
      </w:r>
      <w:r w:rsidR="002D5032" w:rsidRPr="00282C0C">
        <w:t>doładowywaniem na pętli Dworzec PKS/PKP.</w:t>
      </w:r>
    </w:p>
    <w:p w:rsidR="002D5032" w:rsidRPr="00282C0C" w:rsidRDefault="000C24A5" w:rsidP="002D5032">
      <w:r w:rsidRPr="00282C0C">
        <w:t xml:space="preserve">Barierą w przeznaczeniu do ewentualnej elektryfikacji </w:t>
      </w:r>
      <w:r w:rsidR="002D5032" w:rsidRPr="00282C0C">
        <w:t>linii 4 i 6 w pierwszej kolejności</w:t>
      </w:r>
      <w:r w:rsidR="003B42A5" w:rsidRPr="00282C0C">
        <w:t>, jest konieczność m</w:t>
      </w:r>
      <w:r w:rsidR="002D5032" w:rsidRPr="00282C0C">
        <w:t xml:space="preserve">odyfikacji </w:t>
      </w:r>
      <w:r w:rsidR="003B42A5" w:rsidRPr="00282C0C">
        <w:t xml:space="preserve">ich </w:t>
      </w:r>
      <w:r w:rsidR="002D5032" w:rsidRPr="00282C0C">
        <w:t xml:space="preserve">rozkładów jazdy – eliminacji opóźnień i </w:t>
      </w:r>
      <w:r w:rsidR="003B42A5" w:rsidRPr="00282C0C">
        <w:t xml:space="preserve">wydłużenia </w:t>
      </w:r>
      <w:r w:rsidR="002D5032" w:rsidRPr="00282C0C">
        <w:t xml:space="preserve">czasów wyrównawczych, a </w:t>
      </w:r>
      <w:r w:rsidR="003B42A5" w:rsidRPr="00282C0C">
        <w:t xml:space="preserve">być może </w:t>
      </w:r>
      <w:r w:rsidR="002D5032" w:rsidRPr="00282C0C">
        <w:t xml:space="preserve">nawet przeprowadzenia korekty przebiegów ich tras. Konieczna byłaby ponadto budowa kolejnych ładowarek (np. przy pętli </w:t>
      </w:r>
      <w:r w:rsidR="003B42A5" w:rsidRPr="00282C0C">
        <w:t>„</w:t>
      </w:r>
      <w:r w:rsidR="002D5032" w:rsidRPr="00282C0C">
        <w:t>PCK-OSiR</w:t>
      </w:r>
      <w:r w:rsidR="003B42A5" w:rsidRPr="00282C0C">
        <w:t>” wyłącznie na p</w:t>
      </w:r>
      <w:r w:rsidR="003B42A5" w:rsidRPr="00282C0C">
        <w:t>o</w:t>
      </w:r>
      <w:r w:rsidR="003B42A5" w:rsidRPr="00282C0C">
        <w:t xml:space="preserve">trzeby </w:t>
      </w:r>
      <w:r w:rsidR="002D5032" w:rsidRPr="00282C0C">
        <w:t>linii 6).</w:t>
      </w:r>
    </w:p>
    <w:p w:rsidR="002D5032" w:rsidRPr="00282C0C" w:rsidRDefault="002D5032" w:rsidP="002D5032">
      <w:r w:rsidRPr="00282C0C">
        <w:t>Wybór linii do obsługi przez autobusy elektryczne determinuje lokalizację stanowisk do ładowania szybkiego. Wraz z przeznaczeniem do obsługi taborem zeroemisyjnym linii 7, 8 i 9</w:t>
      </w:r>
      <w:r w:rsidR="003B42A5" w:rsidRPr="00282C0C">
        <w:t>,</w:t>
      </w:r>
      <w:r w:rsidRPr="00282C0C">
        <w:t xml:space="preserve"> niezbędna byłaby realizacja inwestycji budowy stacji ładowania szybkiego na wybranych krańcach. Miasto i MZK przewidują montaż ładowarek pantografowych na pętli przy dwo</w:t>
      </w:r>
      <w:r w:rsidRPr="00282C0C">
        <w:t>r</w:t>
      </w:r>
      <w:r w:rsidRPr="00282C0C">
        <w:t xml:space="preserve">cach kolejowym i autobusowym oraz </w:t>
      </w:r>
      <w:r w:rsidR="003B42A5" w:rsidRPr="00282C0C">
        <w:t>w</w:t>
      </w:r>
      <w:r w:rsidRPr="00282C0C">
        <w:t xml:space="preserve"> zajezdni MZK. Dobrym rozwiązaniem byłaby lokaliz</w:t>
      </w:r>
      <w:r w:rsidRPr="00282C0C">
        <w:t>a</w:t>
      </w:r>
      <w:r w:rsidRPr="00282C0C">
        <w:t xml:space="preserve">cja stacji ładowania szybkiego dla linii 8 i 9 na pętli </w:t>
      </w:r>
      <w:r w:rsidR="003B42A5" w:rsidRPr="00282C0C">
        <w:t>„</w:t>
      </w:r>
      <w:r w:rsidRPr="00282C0C">
        <w:t>Białobrzegi</w:t>
      </w:r>
      <w:r w:rsidR="003B42A5" w:rsidRPr="00282C0C">
        <w:t>”</w:t>
      </w:r>
      <w:r w:rsidRPr="00282C0C">
        <w:t xml:space="preserve">, </w:t>
      </w:r>
      <w:r w:rsidR="003B42A5" w:rsidRPr="00282C0C">
        <w:t>ale inwestycja ta wymag</w:t>
      </w:r>
      <w:r w:rsidR="003B42A5" w:rsidRPr="00282C0C">
        <w:t>a</w:t>
      </w:r>
      <w:r w:rsidR="003B42A5" w:rsidRPr="00282C0C">
        <w:t xml:space="preserve">łaby </w:t>
      </w:r>
      <w:r w:rsidRPr="00282C0C">
        <w:t>jednocześnie docelowego zagospodarowania</w:t>
      </w:r>
      <w:r w:rsidR="003B42A5" w:rsidRPr="00282C0C">
        <w:t xml:space="preserve"> obszaru pętli.</w:t>
      </w:r>
    </w:p>
    <w:p w:rsidR="002D5032" w:rsidRPr="00282C0C" w:rsidRDefault="002D5032" w:rsidP="002D5032">
      <w:r w:rsidRPr="00282C0C">
        <w:t>Pozostałe linie podstawowe o charakterze linii wewnątrzmiejskich – 1</w:t>
      </w:r>
      <w:r w:rsidR="003B42A5" w:rsidRPr="00282C0C">
        <w:t xml:space="preserve"> i </w:t>
      </w:r>
      <w:r w:rsidRPr="00282C0C">
        <w:t>3</w:t>
      </w:r>
      <w:r w:rsidR="003B42A5" w:rsidRPr="00282C0C">
        <w:t xml:space="preserve"> </w:t>
      </w:r>
      <w:r w:rsidRPr="00282C0C">
        <w:t>– także m</w:t>
      </w:r>
      <w:r w:rsidRPr="00282C0C">
        <w:t>o</w:t>
      </w:r>
      <w:r w:rsidRPr="00282C0C">
        <w:t>głyby być objęte taborem zeroemisyjnym. Są jednak pewne przesłanki, aby nastąpiło to d</w:t>
      </w:r>
      <w:r w:rsidRPr="00282C0C">
        <w:t>o</w:t>
      </w:r>
      <w:r w:rsidRPr="00282C0C">
        <w:t>piero w</w:t>
      </w:r>
      <w:r w:rsidR="003B42A5" w:rsidRPr="00282C0C">
        <w:t> </w:t>
      </w:r>
      <w:r w:rsidRPr="00282C0C">
        <w:t>dalszej kolejności.</w:t>
      </w:r>
    </w:p>
    <w:p w:rsidR="003B42A5" w:rsidRPr="00282C0C" w:rsidRDefault="002D5032" w:rsidP="002D5032">
      <w:r w:rsidRPr="00282C0C">
        <w:t>W przypadku linii 1 jedynie część jej kursów (wczesnoporanne, późnopopołudniowe i</w:t>
      </w:r>
      <w:r w:rsidR="003B42A5" w:rsidRPr="00282C0C">
        <w:t> </w:t>
      </w:r>
      <w:r w:rsidRPr="00282C0C">
        <w:t xml:space="preserve">wieczorne) kończy się na pętli </w:t>
      </w:r>
      <w:r w:rsidR="003B42A5" w:rsidRPr="00282C0C">
        <w:t>„</w:t>
      </w:r>
      <w:r w:rsidRPr="00282C0C">
        <w:t>Dworzec PKS/PKP</w:t>
      </w:r>
      <w:r w:rsidR="003B42A5" w:rsidRPr="00282C0C">
        <w:t>”</w:t>
      </w:r>
      <w:r w:rsidRPr="00282C0C">
        <w:t>. Elektryfikacja tej linii wymagałaby więc budowy dodatkowej stacji ładowania</w:t>
      </w:r>
      <w:r w:rsidR="003B42A5" w:rsidRPr="00282C0C">
        <w:t>,</w:t>
      </w:r>
      <w:r w:rsidRPr="00282C0C">
        <w:t xml:space="preserve"> np. na pętli </w:t>
      </w:r>
      <w:r w:rsidR="003B42A5" w:rsidRPr="00282C0C">
        <w:t>„</w:t>
      </w:r>
      <w:r w:rsidRPr="00282C0C">
        <w:t>Zawadzka</w:t>
      </w:r>
      <w:r w:rsidR="003B42A5" w:rsidRPr="00282C0C">
        <w:t>”</w:t>
      </w:r>
      <w:r w:rsidR="004547D6" w:rsidRPr="00282C0C">
        <w:t xml:space="preserve"> lub</w:t>
      </w:r>
      <w:r w:rsidR="000A64CB" w:rsidRPr="00282C0C">
        <w:t xml:space="preserve"> obsługi wspólnym obi</w:t>
      </w:r>
      <w:r w:rsidR="000A64CB" w:rsidRPr="00282C0C">
        <w:t>e</w:t>
      </w:r>
      <w:r w:rsidR="000A64CB" w:rsidRPr="00282C0C">
        <w:t xml:space="preserve">giem taboru </w:t>
      </w:r>
      <w:r w:rsidR="004547D6" w:rsidRPr="00282C0C">
        <w:t>z innymi liniami</w:t>
      </w:r>
      <w:r w:rsidRPr="00282C0C">
        <w:t xml:space="preserve">. </w:t>
      </w:r>
      <w:r w:rsidR="004547D6" w:rsidRPr="00282C0C">
        <w:t>Z kolei l</w:t>
      </w:r>
      <w:r w:rsidRPr="00282C0C">
        <w:t>inia 3 posiada krańcówki w</w:t>
      </w:r>
      <w:r w:rsidR="003B42A5" w:rsidRPr="00282C0C">
        <w:t> </w:t>
      </w:r>
      <w:r w:rsidRPr="00282C0C">
        <w:t xml:space="preserve">innych lokalizacjach, </w:t>
      </w:r>
      <w:r w:rsidR="003B42A5" w:rsidRPr="00282C0C">
        <w:t xml:space="preserve">a </w:t>
      </w:r>
      <w:r w:rsidRPr="00282C0C">
        <w:t xml:space="preserve">więc jej elektryfikacja także wymagałaby budowy dodatkowej stacji ładowania np. </w:t>
      </w:r>
      <w:r w:rsidR="003B42A5" w:rsidRPr="00282C0C">
        <w:t xml:space="preserve">na </w:t>
      </w:r>
      <w:r w:rsidRPr="00282C0C">
        <w:t xml:space="preserve">pętli </w:t>
      </w:r>
      <w:r w:rsidR="003B42A5" w:rsidRPr="00282C0C">
        <w:t>„</w:t>
      </w:r>
      <w:r w:rsidRPr="00282C0C">
        <w:t>L</w:t>
      </w:r>
      <w:r w:rsidRPr="00282C0C">
        <w:t>u</w:t>
      </w:r>
      <w:r w:rsidRPr="00282C0C">
        <w:t>dwików Jana</w:t>
      </w:r>
      <w:r w:rsidR="003B42A5" w:rsidRPr="00282C0C">
        <w:t>”</w:t>
      </w:r>
      <w:r w:rsidRPr="00282C0C">
        <w:t>.</w:t>
      </w:r>
    </w:p>
    <w:p w:rsidR="00700A6C" w:rsidRPr="00282C0C" w:rsidRDefault="002D5032" w:rsidP="00910751">
      <w:r w:rsidRPr="00282C0C">
        <w:t xml:space="preserve"> </w:t>
      </w:r>
      <w:bookmarkStart w:id="48" w:name="_Toc524602374"/>
      <w:r w:rsidR="00910751" w:rsidRPr="00282C0C">
        <w:t>W tabeli 8</w:t>
      </w:r>
      <w:r w:rsidR="00A05209" w:rsidRPr="00282C0C">
        <w:t xml:space="preserve"> przedstawiono charakterystykę </w:t>
      </w:r>
      <w:r w:rsidR="009864D4" w:rsidRPr="00282C0C">
        <w:t xml:space="preserve">– przez pryzmat określonych cech – </w:t>
      </w:r>
      <w:r w:rsidR="00A05209" w:rsidRPr="00282C0C">
        <w:t>wybr</w:t>
      </w:r>
      <w:r w:rsidR="00A05209" w:rsidRPr="00282C0C">
        <w:t>a</w:t>
      </w:r>
      <w:r w:rsidR="00A05209" w:rsidRPr="00282C0C">
        <w:t>nych linii autobusowych, które mogą być przeznaczone do obsługi taborem zeroemisyjnym.</w:t>
      </w:r>
      <w:r w:rsidR="009864D4" w:rsidRPr="00282C0C">
        <w:t xml:space="preserve"> </w:t>
      </w:r>
      <w:r w:rsidR="00910751" w:rsidRPr="00282C0C">
        <w:lastRenderedPageBreak/>
        <w:t>Tabela 8</w:t>
      </w:r>
      <w:r w:rsidR="00183FB2" w:rsidRPr="00282C0C">
        <w:t xml:space="preserve"> zawiera </w:t>
      </w:r>
      <w:r w:rsidR="00FF6251" w:rsidRPr="00282C0C">
        <w:t>wszystkie linie podstawowe</w:t>
      </w:r>
      <w:r w:rsidR="004547D6" w:rsidRPr="00282C0C">
        <w:t xml:space="preserve">. </w:t>
      </w:r>
      <w:r w:rsidR="00700A6C" w:rsidRPr="00282C0C">
        <w:t xml:space="preserve">Kolorem </w:t>
      </w:r>
      <w:r w:rsidR="0091358B" w:rsidRPr="00282C0C">
        <w:t xml:space="preserve">zielonym </w:t>
      </w:r>
      <w:r w:rsidR="00700A6C" w:rsidRPr="00282C0C">
        <w:t xml:space="preserve">zacieniowano komórki </w:t>
      </w:r>
      <w:r w:rsidR="0091358B" w:rsidRPr="00282C0C">
        <w:t xml:space="preserve">wskazujące na </w:t>
      </w:r>
      <w:r w:rsidR="00700A6C" w:rsidRPr="00282C0C">
        <w:t>spełniani</w:t>
      </w:r>
      <w:r w:rsidR="0091358B" w:rsidRPr="00282C0C">
        <w:t>e</w:t>
      </w:r>
      <w:r w:rsidR="00700A6C" w:rsidRPr="00282C0C">
        <w:t xml:space="preserve"> danego kryterium.</w:t>
      </w:r>
    </w:p>
    <w:p w:rsidR="004547D6" w:rsidRPr="00282C0C" w:rsidRDefault="00E8723B" w:rsidP="004547D6">
      <w:r w:rsidRPr="00282C0C">
        <w:t>Tylko j</w:t>
      </w:r>
      <w:r w:rsidR="004547D6" w:rsidRPr="00282C0C">
        <w:t xml:space="preserve">edną linię spośród </w:t>
      </w:r>
      <w:r w:rsidRPr="00282C0C">
        <w:t xml:space="preserve">połączeń </w:t>
      </w:r>
      <w:r w:rsidR="004547D6" w:rsidRPr="00282C0C">
        <w:t>przedstawionych w tabeli 8 charakteryzuje znaczn</w:t>
      </w:r>
      <w:r w:rsidRPr="00282C0C">
        <w:t xml:space="preserve">a </w:t>
      </w:r>
      <w:r w:rsidR="004547D6" w:rsidRPr="00282C0C">
        <w:t>długość trasy</w:t>
      </w:r>
      <w:r w:rsidRPr="00282C0C">
        <w:t xml:space="preserve"> (</w:t>
      </w:r>
      <w:r w:rsidR="004547D6" w:rsidRPr="00282C0C">
        <w:t>powyżej 19 km</w:t>
      </w:r>
      <w:r w:rsidRPr="00282C0C">
        <w:t xml:space="preserve">), ale </w:t>
      </w:r>
      <w:r w:rsidR="004547D6" w:rsidRPr="00282C0C">
        <w:t>dotyczy to tylko kursu</w:t>
      </w:r>
      <w:r w:rsidR="00EB329B" w:rsidRPr="00282C0C">
        <w:t xml:space="preserve"> w najdłuższym </w:t>
      </w:r>
      <w:r w:rsidRPr="00282C0C">
        <w:t xml:space="preserve">jej </w:t>
      </w:r>
      <w:r w:rsidR="00EB329B" w:rsidRPr="00282C0C">
        <w:t>wariancie (p</w:t>
      </w:r>
      <w:r w:rsidR="00EB329B" w:rsidRPr="00282C0C">
        <w:t>o</w:t>
      </w:r>
      <w:r w:rsidR="00EB329B" w:rsidRPr="00282C0C">
        <w:t xml:space="preserve">jedynczego). Dość </w:t>
      </w:r>
      <w:r w:rsidR="004547D6" w:rsidRPr="00282C0C">
        <w:t xml:space="preserve">długą, liczącą ponad 14 km trasę, posiada także linia 1, w związku z czym jej obsługa taborem zeroemisyjnym wymagałaby pojazdów o większej pojemności baterii. </w:t>
      </w:r>
    </w:p>
    <w:p w:rsidR="009864D4" w:rsidRPr="00282C0C" w:rsidRDefault="00700A6C" w:rsidP="00910751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8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9864D4" w:rsidRPr="00282C0C">
        <w:rPr>
          <w:color w:val="000000"/>
          <w:sz w:val="22"/>
          <w:szCs w:val="22"/>
        </w:rPr>
        <w:t>Charakterystyka linii podstawowych</w:t>
      </w:r>
      <w:r w:rsidR="00EB329B" w:rsidRPr="00282C0C">
        <w:rPr>
          <w:color w:val="000000"/>
          <w:sz w:val="22"/>
          <w:szCs w:val="22"/>
        </w:rPr>
        <w:t xml:space="preserve"> </w:t>
      </w:r>
      <w:r w:rsidR="009864D4" w:rsidRPr="00282C0C">
        <w:rPr>
          <w:color w:val="000000"/>
          <w:sz w:val="22"/>
          <w:szCs w:val="22"/>
        </w:rPr>
        <w:t>– wytypowanych</w:t>
      </w:r>
      <w:r w:rsidR="009864D4" w:rsidRPr="00282C0C">
        <w:rPr>
          <w:color w:val="000000"/>
          <w:sz w:val="22"/>
          <w:szCs w:val="22"/>
        </w:rPr>
        <w:br/>
        <w:t>do ewentualnej obsługi taborem zeroemisyjnym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1"/>
        <w:gridCol w:w="1559"/>
        <w:gridCol w:w="1444"/>
        <w:gridCol w:w="1444"/>
        <w:gridCol w:w="1444"/>
        <w:gridCol w:w="1444"/>
        <w:gridCol w:w="1028"/>
      </w:tblGrid>
      <w:tr w:rsidR="002D093A" w:rsidRPr="00282C0C" w:rsidTr="00EB329B">
        <w:trPr>
          <w:cantSplit/>
          <w:tblHeader/>
          <w:jc w:val="center"/>
        </w:trPr>
        <w:tc>
          <w:tcPr>
            <w:tcW w:w="701" w:type="dxa"/>
            <w:vMerge w:val="restart"/>
            <w:shd w:val="clear" w:color="auto" w:fill="FFFF99"/>
            <w:vAlign w:val="center"/>
          </w:tcPr>
          <w:p w:rsidR="002D093A" w:rsidRPr="00282C0C" w:rsidRDefault="002D093A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Linia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2D093A" w:rsidRPr="00282C0C" w:rsidRDefault="002D093A" w:rsidP="00F07C73">
            <w:pPr>
              <w:spacing w:before="60" w:after="20" w:line="264" w:lineRule="auto"/>
              <w:ind w:firstLine="34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Średnia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długość trasy</w:t>
            </w:r>
            <w:r w:rsidR="00EB329B" w:rsidRPr="00282C0C">
              <w:rPr>
                <w:rFonts w:cs="Tahoma"/>
                <w:b/>
                <w:sz w:val="18"/>
                <w:szCs w:val="18"/>
              </w:rPr>
              <w:t xml:space="preserve"> – w różnych</w:t>
            </w:r>
            <w:r w:rsidR="00EB329B" w:rsidRPr="00282C0C">
              <w:rPr>
                <w:rFonts w:cs="Tahoma"/>
                <w:b/>
                <w:sz w:val="18"/>
                <w:szCs w:val="18"/>
              </w:rPr>
              <w:br/>
              <w:t>wariantach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[km]</w:t>
            </w:r>
          </w:p>
        </w:tc>
        <w:tc>
          <w:tcPr>
            <w:tcW w:w="5776" w:type="dxa"/>
            <w:gridSpan w:val="4"/>
            <w:shd w:val="clear" w:color="auto" w:fill="FFFF99"/>
            <w:vAlign w:val="center"/>
          </w:tcPr>
          <w:p w:rsidR="002D093A" w:rsidRPr="00282C0C" w:rsidRDefault="002D093A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Kryterium obsługi taborem zeroemisyjnym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– obsługa określonych rejonów lub obszarów</w:t>
            </w:r>
          </w:p>
        </w:tc>
        <w:tc>
          <w:tcPr>
            <w:tcW w:w="1028" w:type="dxa"/>
            <w:vMerge w:val="restart"/>
            <w:shd w:val="clear" w:color="auto" w:fill="FFFF99"/>
            <w:vAlign w:val="center"/>
          </w:tcPr>
          <w:p w:rsidR="002D093A" w:rsidRPr="00282C0C" w:rsidRDefault="002D093A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Ranking obsługi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 xml:space="preserve">taborem 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zer</w:t>
            </w:r>
            <w:r w:rsidRPr="00282C0C">
              <w:rPr>
                <w:rFonts w:cs="Tahoma"/>
                <w:b/>
                <w:sz w:val="18"/>
                <w:szCs w:val="18"/>
              </w:rPr>
              <w:t>o</w:t>
            </w:r>
            <w:r w:rsidRPr="00282C0C">
              <w:rPr>
                <w:rFonts w:cs="Tahoma"/>
                <w:b/>
                <w:sz w:val="18"/>
                <w:szCs w:val="18"/>
              </w:rPr>
              <w:t>emisy</w:t>
            </w:r>
            <w:r w:rsidRPr="00282C0C">
              <w:rPr>
                <w:rFonts w:cs="Tahoma"/>
                <w:b/>
                <w:sz w:val="18"/>
                <w:szCs w:val="18"/>
              </w:rPr>
              <w:t>j</w:t>
            </w:r>
            <w:r w:rsidRPr="00282C0C">
              <w:rPr>
                <w:rFonts w:cs="Tahoma"/>
                <w:b/>
                <w:sz w:val="18"/>
                <w:szCs w:val="18"/>
              </w:rPr>
              <w:t>nym</w:t>
            </w:r>
          </w:p>
        </w:tc>
      </w:tr>
      <w:tr w:rsidR="00EB329B" w:rsidRPr="00282C0C" w:rsidTr="00EB329B">
        <w:trPr>
          <w:cantSplit/>
          <w:trHeight w:val="1071"/>
          <w:tblHeader/>
          <w:jc w:val="center"/>
        </w:trPr>
        <w:tc>
          <w:tcPr>
            <w:tcW w:w="701" w:type="dxa"/>
            <w:vMerge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osiedla: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Hubala,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Zielone,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Wyzwolenia</w:t>
            </w:r>
          </w:p>
        </w:tc>
        <w:tc>
          <w:tcPr>
            <w:tcW w:w="1444" w:type="dxa"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ścisłe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centrum</w:t>
            </w:r>
          </w:p>
        </w:tc>
        <w:tc>
          <w:tcPr>
            <w:tcW w:w="1444" w:type="dxa"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os. Obro</w:t>
            </w:r>
            <w:r w:rsidRPr="00282C0C">
              <w:rPr>
                <w:rFonts w:cs="Tahoma"/>
                <w:b/>
                <w:sz w:val="18"/>
                <w:szCs w:val="18"/>
              </w:rPr>
              <w:t>ń</w:t>
            </w:r>
            <w:r w:rsidRPr="00282C0C">
              <w:rPr>
                <w:rFonts w:cs="Tahoma"/>
                <w:b/>
                <w:sz w:val="18"/>
                <w:szCs w:val="18"/>
              </w:rPr>
              <w:t>ców Tom</w:t>
            </w:r>
            <w:r w:rsidRPr="00282C0C">
              <w:rPr>
                <w:rFonts w:cs="Tahoma"/>
                <w:b/>
                <w:sz w:val="18"/>
                <w:szCs w:val="18"/>
              </w:rPr>
              <w:t>a</w:t>
            </w:r>
            <w:r w:rsidRPr="00282C0C">
              <w:rPr>
                <w:rFonts w:cs="Tahoma"/>
                <w:b/>
                <w:sz w:val="18"/>
                <w:szCs w:val="18"/>
              </w:rPr>
              <w:t>szowa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z 1939 r.</w:t>
            </w:r>
          </w:p>
        </w:tc>
        <w:tc>
          <w:tcPr>
            <w:tcW w:w="1444" w:type="dxa"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rejon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dworców</w:t>
            </w:r>
          </w:p>
        </w:tc>
        <w:tc>
          <w:tcPr>
            <w:tcW w:w="1028" w:type="dxa"/>
            <w:vMerge/>
            <w:shd w:val="clear" w:color="auto" w:fill="FFFF99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7,5/10/19,7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10,0/13,2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</w:tr>
      <w:tr w:rsidR="00EB329B" w:rsidRPr="00282C0C" w:rsidTr="00EB329B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B" w:rsidRPr="00282C0C" w:rsidRDefault="00EB329B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</w:tr>
    </w:tbl>
    <w:p w:rsidR="00700A6C" w:rsidRPr="00282C0C" w:rsidRDefault="00700A6C" w:rsidP="00910751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</w:t>
      </w:r>
      <w:r w:rsidR="00FF6251" w:rsidRPr="00282C0C">
        <w:rPr>
          <w:rFonts w:cs="Tahoma"/>
          <w:sz w:val="20"/>
          <w:szCs w:val="20"/>
        </w:rPr>
        <w:t>opracowanie własne</w:t>
      </w:r>
      <w:r w:rsidRPr="00282C0C">
        <w:rPr>
          <w:rFonts w:cs="Tahoma"/>
          <w:sz w:val="20"/>
          <w:szCs w:val="20"/>
        </w:rPr>
        <w:t>.</w:t>
      </w:r>
    </w:p>
    <w:p w:rsidR="008E6DD9" w:rsidRPr="00282C0C" w:rsidRDefault="00700A6C" w:rsidP="00CD0DFD">
      <w:r w:rsidRPr="00282C0C">
        <w:t xml:space="preserve">W tabeli </w:t>
      </w:r>
      <w:r w:rsidR="00CD0DFD" w:rsidRPr="00282C0C">
        <w:t>9</w:t>
      </w:r>
      <w:r w:rsidRPr="00282C0C">
        <w:t xml:space="preserve"> przedstawiono liczbę pasażerów </w:t>
      </w:r>
      <w:r w:rsidR="00F57E1D" w:rsidRPr="00282C0C">
        <w:t>korzystających</w:t>
      </w:r>
      <w:r w:rsidRPr="00282C0C">
        <w:t xml:space="preserve"> </w:t>
      </w:r>
      <w:r w:rsidR="00F57E1D" w:rsidRPr="00282C0C">
        <w:t xml:space="preserve">z </w:t>
      </w:r>
      <w:r w:rsidR="00322401" w:rsidRPr="00282C0C">
        <w:t xml:space="preserve">linii </w:t>
      </w:r>
      <w:r w:rsidRPr="00282C0C">
        <w:t>proponowany</w:t>
      </w:r>
      <w:r w:rsidR="00F57E1D" w:rsidRPr="00282C0C">
        <w:t>ch</w:t>
      </w:r>
      <w:r w:rsidRPr="00282C0C">
        <w:t xml:space="preserve"> </w:t>
      </w:r>
      <w:r w:rsidR="00612E93" w:rsidRPr="00282C0C">
        <w:t>do o</w:t>
      </w:r>
      <w:r w:rsidR="00612E93" w:rsidRPr="00282C0C">
        <w:t>b</w:t>
      </w:r>
      <w:r w:rsidR="00612E93" w:rsidRPr="00282C0C">
        <w:t>jęcia taborem zeroemisyjnym</w:t>
      </w:r>
      <w:r w:rsidR="00303DB2" w:rsidRPr="00282C0C">
        <w:t>, którą</w:t>
      </w:r>
      <w:r w:rsidRPr="00282C0C">
        <w:t xml:space="preserve"> przyjęto na podstawie wyników badań marketingowych przeprowadzonych </w:t>
      </w:r>
      <w:r w:rsidR="0028245A" w:rsidRPr="00282C0C">
        <w:t xml:space="preserve">w </w:t>
      </w:r>
      <w:r w:rsidR="00642A5D" w:rsidRPr="00282C0C">
        <w:t>tomaszowskiej</w:t>
      </w:r>
      <w:r w:rsidR="00CD0DFD" w:rsidRPr="00282C0C">
        <w:t xml:space="preserve"> </w:t>
      </w:r>
      <w:r w:rsidR="0028245A" w:rsidRPr="00282C0C">
        <w:t>komunikacji miejskiej wiosn</w:t>
      </w:r>
      <w:r w:rsidR="00CD0DFD" w:rsidRPr="00282C0C">
        <w:t>ą 2018</w:t>
      </w:r>
      <w:r w:rsidRPr="00282C0C">
        <w:t xml:space="preserve"> r. </w:t>
      </w:r>
      <w:r w:rsidR="008E6DD9" w:rsidRPr="00282C0C">
        <w:t>Wyróżnieniem w</w:t>
      </w:r>
      <w:r w:rsidR="00322401" w:rsidRPr="00282C0C">
        <w:t> </w:t>
      </w:r>
      <w:r w:rsidR="008E6DD9" w:rsidRPr="00282C0C">
        <w:t>kolorze zielonym</w:t>
      </w:r>
      <w:r w:rsidR="00B90DE8" w:rsidRPr="00282C0C">
        <w:t xml:space="preserve"> (stosując gradację zacieniowania), </w:t>
      </w:r>
      <w:r w:rsidR="008E6DD9" w:rsidRPr="00282C0C">
        <w:t>zaznaczono wartości najwyższe</w:t>
      </w:r>
      <w:r w:rsidR="00B90DE8" w:rsidRPr="00282C0C">
        <w:t>.</w:t>
      </w:r>
    </w:p>
    <w:p w:rsidR="008E6DD9" w:rsidRPr="00282C0C" w:rsidRDefault="00700A6C" w:rsidP="00CD0DFD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9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8E6DD9" w:rsidRPr="00282C0C">
        <w:rPr>
          <w:color w:val="000000"/>
          <w:sz w:val="22"/>
          <w:szCs w:val="22"/>
        </w:rPr>
        <w:t>Liczba pasażerów wybranych linii wytypowanych do ewentualnej obsługi taborem zeroemisyjnym</w:t>
      </w:r>
    </w:p>
    <w:tbl>
      <w:tblPr>
        <w:tblStyle w:val="Tabela-Siatka3"/>
        <w:tblW w:w="9072" w:type="dxa"/>
        <w:jc w:val="center"/>
        <w:tblLayout w:type="fixed"/>
        <w:tblLook w:val="04A0"/>
      </w:tblPr>
      <w:tblGrid>
        <w:gridCol w:w="846"/>
        <w:gridCol w:w="1371"/>
        <w:gridCol w:w="1371"/>
        <w:gridCol w:w="1371"/>
        <w:gridCol w:w="1371"/>
        <w:gridCol w:w="1371"/>
        <w:gridCol w:w="1371"/>
      </w:tblGrid>
      <w:tr w:rsidR="008E6DD9" w:rsidRPr="00282C0C" w:rsidTr="004D1589">
        <w:trPr>
          <w:cantSplit/>
          <w:tblHeader/>
          <w:jc w:val="center"/>
        </w:trPr>
        <w:tc>
          <w:tcPr>
            <w:tcW w:w="846" w:type="dxa"/>
            <w:vMerge w:val="restart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Linia</w:t>
            </w:r>
          </w:p>
        </w:tc>
        <w:tc>
          <w:tcPr>
            <w:tcW w:w="4113" w:type="dxa"/>
            <w:gridSpan w:val="3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Pasażerowie ogółem</w:t>
            </w:r>
          </w:p>
        </w:tc>
        <w:tc>
          <w:tcPr>
            <w:tcW w:w="4113" w:type="dxa"/>
            <w:gridSpan w:val="3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Pasażerowie na 1 km</w:t>
            </w:r>
          </w:p>
        </w:tc>
      </w:tr>
      <w:tr w:rsidR="008E6DD9" w:rsidRPr="00282C0C" w:rsidTr="004D1589">
        <w:trPr>
          <w:cantSplit/>
          <w:tblHeader/>
          <w:jc w:val="center"/>
        </w:trPr>
        <w:tc>
          <w:tcPr>
            <w:tcW w:w="846" w:type="dxa"/>
            <w:vMerge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dzień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powszedni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sobota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niedziela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dzień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powszedni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sobota</w:t>
            </w:r>
          </w:p>
        </w:tc>
        <w:tc>
          <w:tcPr>
            <w:tcW w:w="1371" w:type="dxa"/>
            <w:shd w:val="clear" w:color="auto" w:fill="FFFF99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niedziela</w:t>
            </w:r>
          </w:p>
        </w:tc>
      </w:tr>
      <w:tr w:rsidR="008E6DD9" w:rsidRPr="00282C0C" w:rsidTr="004D1589">
        <w:trPr>
          <w:cantSplit/>
          <w:jc w:val="center"/>
        </w:trPr>
        <w:tc>
          <w:tcPr>
            <w:tcW w:w="9072" w:type="dxa"/>
            <w:gridSpan w:val="7"/>
            <w:shd w:val="clear" w:color="auto" w:fill="BDD6EE" w:themeFill="accent1" w:themeFillTint="66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Linie podstawowe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2 008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1 050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858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2,6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2,9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2,5</w:t>
            </w:r>
          </w:p>
        </w:tc>
      </w:tr>
      <w:tr w:rsidR="008E6DD9" w:rsidRPr="00282C0C" w:rsidTr="00CD0DFD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8E6DD9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1 152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653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411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1,5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2 770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1 964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952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5,7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4,8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3,4</w:t>
            </w:r>
          </w:p>
        </w:tc>
      </w:tr>
      <w:tr w:rsidR="008E6DD9" w:rsidRPr="00282C0C" w:rsidTr="00CD0DFD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1 433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628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502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2,0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1 505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783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586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3,3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3,0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2,5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1 539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872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504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3,3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3,7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2,5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3 087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2 280</w:t>
            </w:r>
          </w:p>
        </w:tc>
        <w:tc>
          <w:tcPr>
            <w:tcW w:w="1371" w:type="dxa"/>
            <w:shd w:val="clear" w:color="auto" w:fill="A8D08D" w:themeFill="accent6" w:themeFillTint="99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1 132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3,2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2,2</w:t>
            </w:r>
          </w:p>
        </w:tc>
      </w:tr>
      <w:tr w:rsidR="008E6DD9" w:rsidRPr="00282C0C" w:rsidTr="00626893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1 853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1 061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984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E6DD9" w:rsidRPr="00282C0C" w:rsidRDefault="00CD0DFD" w:rsidP="00F07C73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2,1</w:t>
            </w:r>
          </w:p>
        </w:tc>
      </w:tr>
    </w:tbl>
    <w:p w:rsidR="00700A6C" w:rsidRPr="00282C0C" w:rsidRDefault="00700A6C" w:rsidP="00CD0DFD">
      <w:pPr>
        <w:spacing w:before="120" w:after="240"/>
        <w:ind w:firstLine="0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</w:t>
      </w:r>
      <w:r w:rsidR="00CD0DFD" w:rsidRPr="00282C0C">
        <w:rPr>
          <w:rFonts w:cs="Tahoma"/>
          <w:sz w:val="20"/>
          <w:szCs w:val="20"/>
        </w:rPr>
        <w:t>„Badania marketingowe wielkości i struktury</w:t>
      </w:r>
      <w:r w:rsidR="00955F9F" w:rsidRPr="00282C0C">
        <w:rPr>
          <w:rFonts w:cs="Tahoma"/>
          <w:sz w:val="20"/>
          <w:szCs w:val="20"/>
        </w:rPr>
        <w:t xml:space="preserve"> popytu </w:t>
      </w:r>
      <w:r w:rsidR="00CD0DFD" w:rsidRPr="00282C0C">
        <w:rPr>
          <w:rFonts w:cs="Tahoma"/>
          <w:sz w:val="20"/>
          <w:szCs w:val="20"/>
        </w:rPr>
        <w:t>na usługi</w:t>
      </w:r>
      <w:r w:rsidR="00955F9F" w:rsidRPr="00282C0C">
        <w:rPr>
          <w:rFonts w:cs="Tahoma"/>
          <w:sz w:val="20"/>
          <w:szCs w:val="20"/>
        </w:rPr>
        <w:t xml:space="preserve"> komunikacji miejskiej w </w:t>
      </w:r>
      <w:r w:rsidR="00CD0DFD" w:rsidRPr="00282C0C">
        <w:rPr>
          <w:rFonts w:cs="Tahoma"/>
          <w:sz w:val="20"/>
          <w:szCs w:val="20"/>
        </w:rPr>
        <w:t>Tom</w:t>
      </w:r>
      <w:r w:rsidR="00CD0DFD" w:rsidRPr="00282C0C">
        <w:rPr>
          <w:rFonts w:cs="Tahoma"/>
          <w:sz w:val="20"/>
          <w:szCs w:val="20"/>
        </w:rPr>
        <w:t>a</w:t>
      </w:r>
      <w:r w:rsidR="00CD0DFD" w:rsidRPr="00282C0C">
        <w:rPr>
          <w:rFonts w:cs="Tahoma"/>
          <w:sz w:val="20"/>
          <w:szCs w:val="20"/>
        </w:rPr>
        <w:t>szowie Mazowieckim – wiosna 2018 r.</w:t>
      </w:r>
      <w:r w:rsidR="00955F9F" w:rsidRPr="00282C0C">
        <w:rPr>
          <w:rFonts w:cs="Tahoma"/>
          <w:sz w:val="20"/>
          <w:szCs w:val="20"/>
        </w:rPr>
        <w:t xml:space="preserve">”, </w:t>
      </w:r>
      <w:r w:rsidR="00CD0DFD" w:rsidRPr="00282C0C">
        <w:rPr>
          <w:rFonts w:cs="Tahoma"/>
          <w:sz w:val="20"/>
          <w:szCs w:val="20"/>
        </w:rPr>
        <w:t>kwiecień-czerwiec 2018</w:t>
      </w:r>
      <w:r w:rsidR="00955F9F" w:rsidRPr="00282C0C">
        <w:rPr>
          <w:rFonts w:cs="Tahoma"/>
          <w:sz w:val="20"/>
          <w:szCs w:val="20"/>
        </w:rPr>
        <w:t xml:space="preserve"> r.</w:t>
      </w:r>
    </w:p>
    <w:p w:rsidR="00F81129" w:rsidRPr="00282C0C" w:rsidRDefault="00F81129" w:rsidP="00F81129">
      <w:r w:rsidRPr="00282C0C">
        <w:t>Zdecydowanie największa liczba pasażerów w każdym rodzaju dnia tygodnia skorzyst</w:t>
      </w:r>
      <w:r w:rsidRPr="00282C0C">
        <w:t>a</w:t>
      </w:r>
      <w:r w:rsidRPr="00282C0C">
        <w:t>ła z linii 8. Do linii z dużą liczbą pasażerów należała także linia 4. Dość wysoki popyt chara</w:t>
      </w:r>
      <w:r w:rsidRPr="00282C0C">
        <w:t>k</w:t>
      </w:r>
      <w:r w:rsidRPr="00282C0C">
        <w:t>teryzował również linie 1 i 9 w dniu powszednim i w sobotę. Najsłabiej wypadały natomiast linie 3 i 5. W przeliczeniu na kilometr, najintensywniej wykorzystywane przez pasażerów były pojazdy linii 4.</w:t>
      </w:r>
    </w:p>
    <w:p w:rsidR="00F81129" w:rsidRPr="00282C0C" w:rsidRDefault="00F81129" w:rsidP="00F81129">
      <w:r w:rsidRPr="00282C0C">
        <w:t>W rankingu obsługi taborem zeroemisyjnym przedstawionym w tabeli 8, liniom 8 i 9 a priori przyznano pozycję pierwszą, a drugą linii 7 – ze względu na ich wytypowanie przez Miasto i MZK w pierwszej kolejności do obsługi autobusami elektrycznymi. Wybór ten okazuje się trafny w świetle wielkości popytu i wykorzystania pojazdów na tych liniach, a także o</w:t>
      </w:r>
      <w:r w:rsidRPr="00282C0C">
        <w:t>b</w:t>
      </w:r>
      <w:r w:rsidRPr="00282C0C">
        <w:t>sługiwanych rejonów miasta.</w:t>
      </w:r>
    </w:p>
    <w:p w:rsidR="00700A6C" w:rsidRPr="00282C0C" w:rsidRDefault="00700A6C" w:rsidP="0028661F">
      <w:r w:rsidRPr="00282C0C">
        <w:t>Proponuje się</w:t>
      </w:r>
      <w:r w:rsidR="00326A31" w:rsidRPr="00282C0C">
        <w:t>, a</w:t>
      </w:r>
      <w:r w:rsidRPr="00282C0C">
        <w:t>by przydział linii do obsługi taborem zeroemisyjnym przedstawiał się następująco:</w:t>
      </w:r>
    </w:p>
    <w:p w:rsidR="000252BC" w:rsidRPr="00282C0C" w:rsidRDefault="00EB0C20" w:rsidP="002866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pierwszej kolejności, zgodnie </w:t>
      </w:r>
      <w:r w:rsidR="006238D8" w:rsidRPr="00282C0C">
        <w:rPr>
          <w:rFonts w:ascii="Tahoma" w:hAnsi="Tahoma" w:cs="Tahoma"/>
        </w:rPr>
        <w:t>propozycją</w:t>
      </w:r>
      <w:r w:rsidR="00E8052D" w:rsidRPr="00282C0C">
        <w:rPr>
          <w:rFonts w:ascii="Tahoma" w:hAnsi="Tahoma" w:cs="Tahoma"/>
        </w:rPr>
        <w:t xml:space="preserve"> Miasta i MZK </w:t>
      </w:r>
      <w:r w:rsidRPr="00282C0C">
        <w:rPr>
          <w:rFonts w:ascii="Tahoma" w:hAnsi="Tahoma" w:cs="Tahoma"/>
        </w:rPr>
        <w:t>– linie</w:t>
      </w:r>
      <w:r w:rsidR="00700A6C" w:rsidRPr="00282C0C">
        <w:rPr>
          <w:rFonts w:ascii="Tahoma" w:hAnsi="Tahoma" w:cs="Tahoma"/>
        </w:rPr>
        <w:t xml:space="preserve"> </w:t>
      </w:r>
      <w:r w:rsidR="00E8052D" w:rsidRPr="00282C0C">
        <w:rPr>
          <w:rFonts w:ascii="Tahoma" w:hAnsi="Tahoma" w:cs="Tahoma"/>
        </w:rPr>
        <w:t>8</w:t>
      </w:r>
      <w:r w:rsidRPr="00282C0C">
        <w:rPr>
          <w:rFonts w:ascii="Tahoma" w:hAnsi="Tahoma" w:cs="Tahoma"/>
        </w:rPr>
        <w:t xml:space="preserve"> i </w:t>
      </w:r>
      <w:r w:rsidR="00E8052D" w:rsidRPr="00282C0C">
        <w:rPr>
          <w:rFonts w:ascii="Tahoma" w:hAnsi="Tahoma" w:cs="Tahoma"/>
        </w:rPr>
        <w:t>9, z podstaw</w:t>
      </w:r>
      <w:r w:rsidR="00E8052D" w:rsidRPr="00282C0C">
        <w:rPr>
          <w:rFonts w:ascii="Tahoma" w:hAnsi="Tahoma" w:cs="Tahoma"/>
        </w:rPr>
        <w:t>o</w:t>
      </w:r>
      <w:r w:rsidR="00E8052D" w:rsidRPr="00282C0C">
        <w:rPr>
          <w:rFonts w:ascii="Tahoma" w:hAnsi="Tahoma" w:cs="Tahoma"/>
        </w:rPr>
        <w:t>wą</w:t>
      </w:r>
      <w:r w:rsidR="00326A31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 xml:space="preserve">stacją ładowania szybkiego </w:t>
      </w:r>
      <w:r w:rsidR="00B77DF9" w:rsidRPr="00282C0C">
        <w:rPr>
          <w:rFonts w:ascii="Tahoma" w:hAnsi="Tahoma" w:cs="Tahoma"/>
        </w:rPr>
        <w:t>na</w:t>
      </w:r>
      <w:r w:rsidRPr="00282C0C">
        <w:rPr>
          <w:rFonts w:ascii="Tahoma" w:hAnsi="Tahoma" w:cs="Tahoma"/>
        </w:rPr>
        <w:t xml:space="preserve"> pętli </w:t>
      </w:r>
      <w:r w:rsidR="00322401" w:rsidRPr="00282C0C">
        <w:rPr>
          <w:rFonts w:ascii="Tahoma" w:hAnsi="Tahoma" w:cs="Tahoma"/>
        </w:rPr>
        <w:t>„</w:t>
      </w:r>
      <w:r w:rsidR="00E8052D" w:rsidRPr="00282C0C">
        <w:rPr>
          <w:rFonts w:ascii="Tahoma" w:hAnsi="Tahoma" w:cs="Tahoma"/>
        </w:rPr>
        <w:t>Dworzec PKS/PKP</w:t>
      </w:r>
      <w:r w:rsidR="00322401" w:rsidRPr="00282C0C">
        <w:rPr>
          <w:rFonts w:ascii="Tahoma" w:hAnsi="Tahoma" w:cs="Tahoma"/>
        </w:rPr>
        <w:t>”</w:t>
      </w:r>
      <w:r w:rsidR="00E8052D" w:rsidRPr="00282C0C">
        <w:rPr>
          <w:rFonts w:ascii="Tahoma" w:hAnsi="Tahoma" w:cs="Tahoma"/>
        </w:rPr>
        <w:t xml:space="preserve"> oraz uzupełniającą </w:t>
      </w:r>
      <w:r w:rsidR="00322401" w:rsidRPr="00282C0C">
        <w:rPr>
          <w:rFonts w:ascii="Tahoma" w:hAnsi="Tahoma" w:cs="Tahoma"/>
        </w:rPr>
        <w:t>w</w:t>
      </w:r>
      <w:r w:rsidR="00E8052D" w:rsidRPr="00282C0C">
        <w:rPr>
          <w:rFonts w:ascii="Tahoma" w:hAnsi="Tahoma" w:cs="Tahoma"/>
        </w:rPr>
        <w:t xml:space="preserve"> zajez</w:t>
      </w:r>
      <w:r w:rsidR="00E8052D" w:rsidRPr="00282C0C">
        <w:rPr>
          <w:rFonts w:ascii="Tahoma" w:hAnsi="Tahoma" w:cs="Tahoma"/>
        </w:rPr>
        <w:t>d</w:t>
      </w:r>
      <w:r w:rsidR="00E8052D" w:rsidRPr="00282C0C">
        <w:rPr>
          <w:rFonts w:ascii="Tahoma" w:hAnsi="Tahoma" w:cs="Tahoma"/>
        </w:rPr>
        <w:t>ni MZK</w:t>
      </w:r>
      <w:r w:rsidR="00700A6C" w:rsidRPr="00282C0C">
        <w:rPr>
          <w:rFonts w:ascii="Tahoma" w:hAnsi="Tahoma" w:cs="Tahoma"/>
        </w:rPr>
        <w:t>;</w:t>
      </w:r>
    </w:p>
    <w:p w:rsidR="000252BC" w:rsidRPr="00282C0C" w:rsidRDefault="00EB0C20" w:rsidP="002866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drugiej kolejności </w:t>
      </w:r>
      <w:r w:rsidR="00326A31" w:rsidRPr="00282C0C">
        <w:rPr>
          <w:rFonts w:ascii="Tahoma" w:hAnsi="Tahoma" w:cs="Tahoma"/>
        </w:rPr>
        <w:t xml:space="preserve">– </w:t>
      </w:r>
      <w:r w:rsidR="00E8052D" w:rsidRPr="00282C0C">
        <w:rPr>
          <w:rFonts w:ascii="Tahoma" w:hAnsi="Tahoma" w:cs="Tahoma"/>
        </w:rPr>
        <w:t>linia 7</w:t>
      </w:r>
      <w:r w:rsidR="005E3EF6" w:rsidRPr="00282C0C">
        <w:rPr>
          <w:rFonts w:ascii="Tahoma" w:hAnsi="Tahoma" w:cs="Tahoma"/>
        </w:rPr>
        <w:t>, z</w:t>
      </w:r>
      <w:r w:rsidR="00326A31" w:rsidRPr="00282C0C">
        <w:rPr>
          <w:rFonts w:ascii="Tahoma" w:hAnsi="Tahoma" w:cs="Tahoma"/>
        </w:rPr>
        <w:t xml:space="preserve"> </w:t>
      </w:r>
      <w:r w:rsidR="00E8052D" w:rsidRPr="00282C0C">
        <w:rPr>
          <w:rFonts w:ascii="Tahoma" w:hAnsi="Tahoma" w:cs="Tahoma"/>
        </w:rPr>
        <w:t>ewentualnym dodatkowym stanowiskiem</w:t>
      </w:r>
      <w:r w:rsidR="00326A31" w:rsidRPr="00282C0C">
        <w:rPr>
          <w:rFonts w:ascii="Tahoma" w:hAnsi="Tahoma" w:cs="Tahoma"/>
        </w:rPr>
        <w:t xml:space="preserve"> </w:t>
      </w:r>
      <w:r w:rsidR="005E3EF6" w:rsidRPr="00282C0C">
        <w:rPr>
          <w:rFonts w:ascii="Tahoma" w:hAnsi="Tahoma" w:cs="Tahoma"/>
        </w:rPr>
        <w:t xml:space="preserve">ładowania </w:t>
      </w:r>
      <w:r w:rsidR="00326A31" w:rsidRPr="00282C0C">
        <w:rPr>
          <w:rFonts w:ascii="Tahoma" w:hAnsi="Tahoma" w:cs="Tahoma"/>
        </w:rPr>
        <w:t xml:space="preserve">szybkiego </w:t>
      </w:r>
      <w:r w:rsidR="005E3EF6" w:rsidRPr="00282C0C">
        <w:rPr>
          <w:rFonts w:ascii="Tahoma" w:hAnsi="Tahoma" w:cs="Tahoma"/>
        </w:rPr>
        <w:t xml:space="preserve">na pętli </w:t>
      </w:r>
      <w:r w:rsidR="00322401" w:rsidRPr="00282C0C">
        <w:rPr>
          <w:rFonts w:ascii="Tahoma" w:hAnsi="Tahoma" w:cs="Tahoma"/>
        </w:rPr>
        <w:t>„</w:t>
      </w:r>
      <w:r w:rsidR="00E8052D" w:rsidRPr="00282C0C">
        <w:rPr>
          <w:rFonts w:ascii="Tahoma" w:hAnsi="Tahoma" w:cs="Tahoma"/>
        </w:rPr>
        <w:t>Dworzec PKS/PKP</w:t>
      </w:r>
      <w:r w:rsidR="00322401" w:rsidRPr="00282C0C">
        <w:rPr>
          <w:rFonts w:ascii="Tahoma" w:hAnsi="Tahoma" w:cs="Tahoma"/>
        </w:rPr>
        <w:t>”</w:t>
      </w:r>
      <w:r w:rsidR="00700A6C" w:rsidRPr="00282C0C">
        <w:rPr>
          <w:rFonts w:ascii="Tahoma" w:hAnsi="Tahoma" w:cs="Tahoma"/>
        </w:rPr>
        <w:t>;</w:t>
      </w:r>
    </w:p>
    <w:p w:rsidR="00D62043" w:rsidRPr="00282C0C" w:rsidRDefault="00D62043" w:rsidP="002866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trzeciej kolejności </w:t>
      </w:r>
      <w:r w:rsidR="00326A31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>lini</w:t>
      </w:r>
      <w:r w:rsidR="00F66520" w:rsidRPr="00282C0C">
        <w:rPr>
          <w:rFonts w:ascii="Tahoma" w:hAnsi="Tahoma" w:cs="Tahoma"/>
        </w:rPr>
        <w:t>a</w:t>
      </w:r>
      <w:r w:rsidR="00E8052D" w:rsidRPr="00282C0C">
        <w:rPr>
          <w:rFonts w:ascii="Tahoma" w:hAnsi="Tahoma" w:cs="Tahoma"/>
        </w:rPr>
        <w:t xml:space="preserve"> 4</w:t>
      </w:r>
      <w:r w:rsidR="00F66520" w:rsidRPr="00282C0C">
        <w:rPr>
          <w:rFonts w:ascii="Tahoma" w:hAnsi="Tahoma" w:cs="Tahoma"/>
        </w:rPr>
        <w:t>,</w:t>
      </w:r>
      <w:r w:rsidRPr="00282C0C">
        <w:rPr>
          <w:rFonts w:ascii="Tahoma" w:hAnsi="Tahoma" w:cs="Tahoma"/>
        </w:rPr>
        <w:t xml:space="preserve"> korzystając</w:t>
      </w:r>
      <w:r w:rsidR="00326A31" w:rsidRPr="00282C0C">
        <w:rPr>
          <w:rFonts w:ascii="Tahoma" w:hAnsi="Tahoma" w:cs="Tahoma"/>
        </w:rPr>
        <w:t>a</w:t>
      </w:r>
      <w:r w:rsidR="00E8052D" w:rsidRPr="00282C0C">
        <w:rPr>
          <w:rFonts w:ascii="Tahoma" w:hAnsi="Tahoma" w:cs="Tahoma"/>
        </w:rPr>
        <w:t xml:space="preserve"> </w:t>
      </w:r>
      <w:r w:rsidR="00F81129" w:rsidRPr="00282C0C">
        <w:rPr>
          <w:rFonts w:ascii="Tahoma" w:hAnsi="Tahoma" w:cs="Tahoma"/>
        </w:rPr>
        <w:t xml:space="preserve">z </w:t>
      </w:r>
      <w:r w:rsidR="00E8052D" w:rsidRPr="00282C0C">
        <w:rPr>
          <w:rFonts w:ascii="Tahoma" w:hAnsi="Tahoma" w:cs="Tahoma"/>
        </w:rPr>
        <w:t>dodatkowego</w:t>
      </w:r>
      <w:r w:rsidRPr="00282C0C">
        <w:rPr>
          <w:rFonts w:ascii="Tahoma" w:hAnsi="Tahoma" w:cs="Tahoma"/>
        </w:rPr>
        <w:t xml:space="preserve"> stanowiska ładowania na pętli </w:t>
      </w:r>
      <w:r w:rsidR="00322401" w:rsidRPr="00282C0C">
        <w:rPr>
          <w:rFonts w:ascii="Tahoma" w:hAnsi="Tahoma" w:cs="Tahoma"/>
        </w:rPr>
        <w:t>„</w:t>
      </w:r>
      <w:r w:rsidR="00E8052D" w:rsidRPr="00282C0C">
        <w:rPr>
          <w:rFonts w:ascii="Tahoma" w:hAnsi="Tahoma" w:cs="Tahoma"/>
        </w:rPr>
        <w:t>Zawadzka</w:t>
      </w:r>
      <w:r w:rsidR="00322401" w:rsidRPr="00282C0C">
        <w:rPr>
          <w:rFonts w:ascii="Tahoma" w:hAnsi="Tahoma" w:cs="Tahoma"/>
        </w:rPr>
        <w:t>”</w:t>
      </w:r>
      <w:r w:rsidRPr="00282C0C">
        <w:rPr>
          <w:rFonts w:ascii="Tahoma" w:hAnsi="Tahoma" w:cs="Tahoma"/>
        </w:rPr>
        <w:t>;</w:t>
      </w:r>
    </w:p>
    <w:p w:rsidR="00D62043" w:rsidRPr="00282C0C" w:rsidRDefault="00D62043" w:rsidP="002866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czwartej kolejności </w:t>
      </w:r>
      <w:r w:rsidR="00322401" w:rsidRPr="00282C0C">
        <w:rPr>
          <w:rFonts w:ascii="Tahoma" w:hAnsi="Tahoma" w:cs="Tahoma"/>
        </w:rPr>
        <w:t xml:space="preserve">– </w:t>
      </w:r>
      <w:r w:rsidRPr="00282C0C">
        <w:rPr>
          <w:rFonts w:ascii="Tahoma" w:hAnsi="Tahoma" w:cs="Tahoma"/>
        </w:rPr>
        <w:t>lin</w:t>
      </w:r>
      <w:r w:rsidR="0071202E"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 xml:space="preserve">a </w:t>
      </w:r>
      <w:r w:rsidR="00E8052D" w:rsidRPr="00282C0C">
        <w:rPr>
          <w:rFonts w:ascii="Tahoma" w:hAnsi="Tahoma" w:cs="Tahoma"/>
        </w:rPr>
        <w:t>1</w:t>
      </w:r>
      <w:r w:rsidR="00322401" w:rsidRPr="00282C0C">
        <w:rPr>
          <w:rFonts w:ascii="Tahoma" w:hAnsi="Tahoma" w:cs="Tahoma"/>
        </w:rPr>
        <w:t xml:space="preserve">, </w:t>
      </w:r>
      <w:r w:rsidR="00E8052D" w:rsidRPr="00282C0C">
        <w:rPr>
          <w:rFonts w:ascii="Tahoma" w:hAnsi="Tahoma" w:cs="Tahoma"/>
        </w:rPr>
        <w:t>korzystająca z</w:t>
      </w:r>
      <w:r w:rsidR="00322401" w:rsidRPr="00282C0C">
        <w:rPr>
          <w:rFonts w:ascii="Tahoma" w:hAnsi="Tahoma" w:cs="Tahoma"/>
        </w:rPr>
        <w:t xml:space="preserve"> już wybudowanych </w:t>
      </w:r>
      <w:r w:rsidR="00E8052D" w:rsidRPr="00282C0C">
        <w:rPr>
          <w:rFonts w:ascii="Tahoma" w:hAnsi="Tahoma" w:cs="Tahoma"/>
        </w:rPr>
        <w:t>stacji ładowania na pętlach</w:t>
      </w:r>
      <w:r w:rsidRPr="00282C0C">
        <w:rPr>
          <w:rFonts w:ascii="Tahoma" w:hAnsi="Tahoma" w:cs="Tahoma"/>
        </w:rPr>
        <w:t xml:space="preserve"> </w:t>
      </w:r>
      <w:r w:rsidR="00322401" w:rsidRPr="00282C0C">
        <w:rPr>
          <w:rFonts w:ascii="Tahoma" w:hAnsi="Tahoma" w:cs="Tahoma"/>
        </w:rPr>
        <w:t>„</w:t>
      </w:r>
      <w:r w:rsidR="00E8052D" w:rsidRPr="00282C0C">
        <w:rPr>
          <w:rFonts w:ascii="Tahoma" w:hAnsi="Tahoma" w:cs="Tahoma"/>
        </w:rPr>
        <w:t>Dworzec PKS/PKP</w:t>
      </w:r>
      <w:r w:rsidR="00322401" w:rsidRPr="00282C0C">
        <w:rPr>
          <w:rFonts w:ascii="Tahoma" w:hAnsi="Tahoma" w:cs="Tahoma"/>
        </w:rPr>
        <w:t>”</w:t>
      </w:r>
      <w:r w:rsidR="00E8052D" w:rsidRPr="00282C0C">
        <w:rPr>
          <w:rFonts w:ascii="Tahoma" w:hAnsi="Tahoma" w:cs="Tahoma"/>
        </w:rPr>
        <w:t xml:space="preserve"> </w:t>
      </w:r>
      <w:r w:rsidR="00322401" w:rsidRPr="00282C0C">
        <w:rPr>
          <w:rFonts w:ascii="Tahoma" w:hAnsi="Tahoma" w:cs="Tahoma"/>
        </w:rPr>
        <w:t>i „</w:t>
      </w:r>
      <w:r w:rsidR="00E8052D" w:rsidRPr="00282C0C">
        <w:rPr>
          <w:rFonts w:ascii="Tahoma" w:hAnsi="Tahoma" w:cs="Tahoma"/>
        </w:rPr>
        <w:t>Zawadzka</w:t>
      </w:r>
      <w:r w:rsidR="00322401" w:rsidRPr="00282C0C">
        <w:rPr>
          <w:rFonts w:ascii="Tahoma" w:hAnsi="Tahoma" w:cs="Tahoma"/>
        </w:rPr>
        <w:t>”.</w:t>
      </w:r>
    </w:p>
    <w:p w:rsidR="00165B02" w:rsidRPr="00282C0C" w:rsidRDefault="00165B02" w:rsidP="00165B02">
      <w:r w:rsidRPr="00282C0C">
        <w:t>Wraz z wyborem linii do obsługi taborem zeroemisyjnym, należy także określić ni</w:t>
      </w:r>
      <w:r w:rsidRPr="00282C0C">
        <w:t>e</w:t>
      </w:r>
      <w:r w:rsidRPr="00282C0C">
        <w:t>zbędną pojemność baterii autobusu. Ciężar pakietu baterii o pojemności około 30 kWh wyn</w:t>
      </w:r>
      <w:r w:rsidRPr="00282C0C">
        <w:t>o</w:t>
      </w:r>
      <w:r w:rsidRPr="00282C0C">
        <w:t xml:space="preserve">si w przybliżeniu 300 kg. Dla autobusu standardowego ładowanego wyłącznie w zajezdni, w celu zapewnienia przebiegu 200 km, pakiet baterii pojazdowych (przy założeniu braku </w:t>
      </w:r>
      <w:r w:rsidRPr="00282C0C">
        <w:lastRenderedPageBreak/>
        <w:t>ogrzewania elektrycznego i zastosowaniu agregatu spalinowego) powinien posiadać poje</w:t>
      </w:r>
      <w:r w:rsidRPr="00282C0C">
        <w:t>m</w:t>
      </w:r>
      <w:r w:rsidRPr="00282C0C">
        <w:t>ność nie mniejszą niż 240 kWh, co przekłada się na ciężar baterii rzędu 2,4 tony. W praktyce, z uwagi na zakres pracy baterii z reguły znacznie niższy od przedziału 0-100% naładowania i ze względu na możliwość wystąpienia warunków ruchu gorszych niż typowe (kongestia, inne utrudnienia), wymagana byłaby jeszcze około 30% rezerwa pojemności baterii. Właśnie takie rozwiązanie – baterie o pojemności około 320 kWh w pojeździe 12-metrowym – zastosowano w chińskich autobusach marki BYD. Pomimo to, zastosowanie ogrzewania elektrycznego, nie zapewnia w polskich warunkach klimatycznych pewności pokonania przez autobus 200 km bez konieczności doładowania (doświadczenia z testów w Gdyni). Większe pojemności baterii stosuje się tylko w autobusach przegubowych, np. Irizar ie bus 18 m obsługujący linię w Luksemburgu wyposażono w baterie o pojemności 525 kWh.</w:t>
      </w:r>
    </w:p>
    <w:p w:rsidR="00165B02" w:rsidRPr="00282C0C" w:rsidRDefault="00165B02" w:rsidP="00165B02">
      <w:r w:rsidRPr="00282C0C">
        <w:t>Opisany duży ciężar baterii wpływa na konieczność zmniejszenia maksymalnej poje</w:t>
      </w:r>
      <w:r w:rsidRPr="00282C0C">
        <w:t>m</w:t>
      </w:r>
      <w:r w:rsidRPr="00282C0C">
        <w:t>ności pasażerskiej pojazdu – w celu nieprzekroczenia dopuszczalnych nacisków na oś poja</w:t>
      </w:r>
      <w:r w:rsidRPr="00282C0C">
        <w:t>z</w:t>
      </w:r>
      <w:r w:rsidRPr="00282C0C">
        <w:t>du oraz dopuszczalnej masy całkowitej. Z tego względu operowanie pojazdami ładowanymi wyłącznie w zajezdni, co do zasady nie jest zalecane.</w:t>
      </w:r>
    </w:p>
    <w:p w:rsidR="00165B02" w:rsidRPr="00282C0C" w:rsidRDefault="00165B02" w:rsidP="00165B02">
      <w:r w:rsidRPr="00282C0C">
        <w:t>Zużycie energii przez przeciętny autobus elektryczny oraz trolejbus zależne jest nie ty</w:t>
      </w:r>
      <w:r w:rsidRPr="00282C0C">
        <w:t>l</w:t>
      </w:r>
      <w:r w:rsidRPr="00282C0C">
        <w:t>ko od nowoczesności zastosowanych rozwiązań (wyższa sprawność urządzeń, ograniczenie zwykłego zużycia energii przez nowe technologie), ale także od liczby zainstalowanych urz</w:t>
      </w:r>
      <w:r w:rsidRPr="00282C0C">
        <w:t>ą</w:t>
      </w:r>
      <w:r w:rsidRPr="00282C0C">
        <w:t>dzeń korzystających z pokładowej energii elektrycznej. W eksploatowanych od wielu lat tr</w:t>
      </w:r>
      <w:r w:rsidRPr="00282C0C">
        <w:t>o</w:t>
      </w:r>
      <w:r w:rsidRPr="00282C0C">
        <w:t>lejbusach, pobór energii przez urządzenia pokładowe sięga nawet 35% całości jej zużycia. Dotyczy to nie tylko systemów funkcjonowania pojazdu (zasilanie w sprężone powietrze, wentylacja i klimatyzacja, oświetlenie wewnętrzne, obsługa autokomputera i urządzeń tow</w:t>
      </w:r>
      <w:r w:rsidRPr="00282C0C">
        <w:t>a</w:t>
      </w:r>
      <w:r w:rsidRPr="00282C0C">
        <w:t>rzyszących, łączność z serwerami i dyspozytorem, itp.), ale także elementów informacji i o</w:t>
      </w:r>
      <w:r w:rsidRPr="00282C0C">
        <w:t>b</w:t>
      </w:r>
      <w:r w:rsidRPr="00282C0C">
        <w:t>sługi pasażerskiej oraz komfortu przewozu i zapewnienia bezpieczeństwa. Znaczącymi o</w:t>
      </w:r>
      <w:r w:rsidRPr="00282C0C">
        <w:t>d</w:t>
      </w:r>
      <w:r w:rsidRPr="00282C0C">
        <w:t>biornikami energii w pojeździe elektrycznym są: system i wyświetlacze informacji pasaże</w:t>
      </w:r>
      <w:r w:rsidRPr="00282C0C">
        <w:t>r</w:t>
      </w:r>
      <w:r w:rsidRPr="00282C0C">
        <w:t>skiej, w tym zapowiedzi głosowe kolejnych przystanków, monitoring, zasilanie automatu bil</w:t>
      </w:r>
      <w:r w:rsidRPr="00282C0C">
        <w:t>e</w:t>
      </w:r>
      <w:r w:rsidRPr="00282C0C">
        <w:t>towego, systemy zliczania pasażerów, sieć Wi-Fi i porty USB, klimatyzacja przestrzeni pas</w:t>
      </w:r>
      <w:r w:rsidRPr="00282C0C">
        <w:t>a</w:t>
      </w:r>
      <w:r w:rsidRPr="00282C0C">
        <w:t>żerskiej, itd.</w:t>
      </w:r>
    </w:p>
    <w:p w:rsidR="00700A6C" w:rsidRPr="00282C0C" w:rsidRDefault="00165B02" w:rsidP="00E82204">
      <w:r w:rsidRPr="00282C0C">
        <w:t>Zużycie energii przez pojazd elektryczny waha się w dość szerokich granicach, wynik</w:t>
      </w:r>
      <w:r w:rsidRPr="00282C0C">
        <w:t>a</w:t>
      </w:r>
      <w:r w:rsidRPr="00282C0C">
        <w:t>jących z warunków jazdy oraz wyposażenia pojazdu. Przeciętne zużycie energii przez obecnie eksploatowane autobusy elektryczne w komunikacji miejskiej waha się od 0,9 do 1,4 kWh/km (dla autobusów przegubowych). Można przyjąć, że przy eksploatacji taboru 12-metrowego i standardowym dla tomaszowskiej komunikacji miejskiej wyposażeniu autobusu, bez ogrzewania elektrycznego, dla warunków klimatycznych panujących w Tomaszowie M</w:t>
      </w:r>
      <w:r w:rsidRPr="00282C0C">
        <w:t>a</w:t>
      </w:r>
      <w:r w:rsidRPr="00282C0C">
        <w:t xml:space="preserve">zowieckim, </w:t>
      </w:r>
      <w:r w:rsidR="00113B43" w:rsidRPr="00282C0C">
        <w:t xml:space="preserve">zużycie </w:t>
      </w:r>
      <w:r w:rsidR="00E82204" w:rsidRPr="00282C0C">
        <w:t xml:space="preserve">energii </w:t>
      </w:r>
      <w:r w:rsidR="00113B43" w:rsidRPr="00282C0C">
        <w:t xml:space="preserve">wyniesie </w:t>
      </w:r>
      <w:r w:rsidR="005E3EF6" w:rsidRPr="00282C0C">
        <w:t>ok. 1,1</w:t>
      </w:r>
      <w:r w:rsidR="00700A6C" w:rsidRPr="00282C0C">
        <w:t xml:space="preserve"> kWh/km.</w:t>
      </w:r>
    </w:p>
    <w:p w:rsidR="00165B02" w:rsidRPr="00282C0C" w:rsidRDefault="00165B02" w:rsidP="00165B02">
      <w:r w:rsidRPr="00282C0C">
        <w:lastRenderedPageBreak/>
        <w:t>Bardzo istotnym czynnikiem wpływającym na zużycie energii w eksploatowanych aut</w:t>
      </w:r>
      <w:r w:rsidRPr="00282C0C">
        <w:t>o</w:t>
      </w:r>
      <w:r w:rsidRPr="00282C0C">
        <w:t>busach jest ich system ogrzewania wnętrza w okresie zimowym. Ustawa o elektromobilności za autobus zeroemisyjny uznaje autobus, którego silnik nie emituje gazów cieplarnianych i innych substancji szkodliwych (art. 2 pkt 1), nie odnosząc się do innych systemów pokł</w:t>
      </w:r>
      <w:r w:rsidRPr="00282C0C">
        <w:t>a</w:t>
      </w:r>
      <w:r w:rsidRPr="00282C0C">
        <w:t>dowych. Autobusem zeroemisyjnym będzie więc także autobus z elektrycznym ogrzewaniem wnętrza z zastosowaniem oleju opałowego. Nagrzewnice olejowe zużywają nawet kilka dm</w:t>
      </w:r>
      <w:r w:rsidRPr="00282C0C">
        <w:rPr>
          <w:vertAlign w:val="superscript"/>
        </w:rPr>
        <w:t>3</w:t>
      </w:r>
      <w:r w:rsidRPr="00282C0C">
        <w:t xml:space="preserve"> oleju na godzinę pracy, są więc dodatkowym źródłem emisji gazów cieplarnianych i emisji innych zanieczyszczeń do atmosfery. Autobus z takim systemem ogrzewania nie jest więc w zimie zupełnie bezemisyjny.</w:t>
      </w:r>
    </w:p>
    <w:p w:rsidR="00165B02" w:rsidRPr="00282C0C" w:rsidRDefault="00165B02" w:rsidP="00165B02">
      <w:r w:rsidRPr="00282C0C">
        <w:t xml:space="preserve">W niektórych autobusach i w trolejbusach stosuje się system elektrycznego ogrzewania wnętrza. Ten model ogrzewania wpływa jednak bardzo wyraźnie na wzrost zużycia energii w zimie, szczególnie w autobusach z układem drzwi 2+2+2, nieposiadających możliwości indywidualnego ich otwierania przez pasażerów, wskutek szybkiego wychładzania wnętrza podczas postoju na przystankach. </w:t>
      </w:r>
    </w:p>
    <w:p w:rsidR="00EC1526" w:rsidRPr="00282C0C" w:rsidRDefault="00165B02" w:rsidP="0028661F">
      <w:r w:rsidRPr="00282C0C">
        <w:t>W Gdyni i w Lublinie, określone na podstawie wieloletnich doświadczeń z eksploatacji trolejbusów zużycie energii na ogrzewanie wnętrza pojazdu w mroźnej zimie, można szac</w:t>
      </w:r>
      <w:r w:rsidRPr="00282C0C">
        <w:t>o</w:t>
      </w:r>
      <w:r w:rsidRPr="00282C0C">
        <w:t xml:space="preserve">wać nawet do 0,9 kWh w przeliczeniu na każdy 1 km pokonywanej trasy. Nawet w takich warunkach klimatycznych komunikacja miejska musi sprawnie dowieźć pasażerów do ich celów podróży, a więc w </w:t>
      </w:r>
      <w:r w:rsidR="006950D8" w:rsidRPr="00282C0C">
        <w:t xml:space="preserve">tomaszowskich </w:t>
      </w:r>
      <w:r w:rsidR="00EC1526" w:rsidRPr="00282C0C">
        <w:t>warunkach ruchowych i klimatycznych, należy prz</w:t>
      </w:r>
      <w:r w:rsidR="00EC1526" w:rsidRPr="00282C0C">
        <w:t>y</w:t>
      </w:r>
      <w:r w:rsidR="00EC1526" w:rsidRPr="00282C0C">
        <w:t xml:space="preserve">jąć maksymalne zużycie energii przez autobus elektryczny z ogrzewaniem elektrycznym na poziomie 1,1+0,7 = 1,8 kWh </w:t>
      </w:r>
      <w:bookmarkStart w:id="49" w:name="_Hlk530071118"/>
      <w:r w:rsidR="00EC1526" w:rsidRPr="00282C0C">
        <w:t>w przeliczeniu na każdy 1 km trasy.</w:t>
      </w:r>
    </w:p>
    <w:bookmarkEnd w:id="49"/>
    <w:p w:rsidR="00165B02" w:rsidRPr="00282C0C" w:rsidRDefault="00700A6C" w:rsidP="00165B02">
      <w:r w:rsidRPr="00282C0C">
        <w:t>W tabeli 1</w:t>
      </w:r>
      <w:r w:rsidR="0028661F" w:rsidRPr="00282C0C">
        <w:t>0</w:t>
      </w:r>
      <w:r w:rsidRPr="00282C0C">
        <w:t xml:space="preserve"> przedstawiono szacunkowe wyliczenia niezbędnej pojemności baterii dla autobusów kursujących na poszczególnych liniach przeznaczonych do obsługi taborem zer</w:t>
      </w:r>
      <w:r w:rsidRPr="00282C0C">
        <w:t>o</w:t>
      </w:r>
      <w:r w:rsidRPr="00282C0C">
        <w:t>emisyjnym. Przyjęto, że bateria autobusu nie może się rozładować poniżej 80% jej pojemn</w:t>
      </w:r>
      <w:r w:rsidRPr="00282C0C">
        <w:t>o</w:t>
      </w:r>
      <w:r w:rsidRPr="00282C0C">
        <w:t xml:space="preserve">ści nominalnej, uwzględniając także spadek pojemności baterii związany z jej wiekiem na poziomie 1,5% rocznie. </w:t>
      </w:r>
      <w:r w:rsidR="007226E7" w:rsidRPr="00282C0C">
        <w:t>W związku z tym moc ładowarki zainstalowanej na pętli powinna wynosić 400</w:t>
      </w:r>
      <w:r w:rsidR="00EC1526" w:rsidRPr="00282C0C">
        <w:t> </w:t>
      </w:r>
      <w:r w:rsidR="007226E7" w:rsidRPr="00282C0C">
        <w:t>kW (przy sprawności wynoszącej 90%).</w:t>
      </w:r>
      <w:r w:rsidR="00165B02" w:rsidRPr="00282C0C">
        <w:t xml:space="preserve"> Obliczone zapotrzebowanie na energię dla zimy uwzględnia ogrzewanie elektryczne. Przeprowadzone wyliczenia mają charakter szacunkowy i nie mogą stanowić jedynej podstawy do ostatecznego doboru pojemności b</w:t>
      </w:r>
      <w:r w:rsidR="00165B02" w:rsidRPr="00282C0C">
        <w:t>a</w:t>
      </w:r>
      <w:r w:rsidR="00165B02" w:rsidRPr="00282C0C">
        <w:t>terii autobusów.</w:t>
      </w:r>
    </w:p>
    <w:p w:rsidR="00022B96" w:rsidRPr="00282C0C" w:rsidRDefault="00022B96" w:rsidP="00022B96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celu niezawodnej obsługi w zimie linii o największej długości trasy, aby umożliwić ładowanie co dwa kółka (a nie po każdej parze kursów), należy przyjąć minimalną poje</w:t>
      </w:r>
      <w:r w:rsidRPr="00282C0C">
        <w:rPr>
          <w:rFonts w:ascii="Tahoma" w:hAnsi="Tahoma" w:cs="Tahoma"/>
        </w:rPr>
        <w:t>m</w:t>
      </w:r>
      <w:r w:rsidRPr="00282C0C">
        <w:rPr>
          <w:rFonts w:ascii="Tahoma" w:hAnsi="Tahoma" w:cs="Tahoma"/>
        </w:rPr>
        <w:t xml:space="preserve">ność baterii w pojazdach dedykowanych liniom 8 i 9 na poziomie 130 kWh, a linii 1 – 150 kWh. </w:t>
      </w:r>
    </w:p>
    <w:p w:rsidR="00022B96" w:rsidRPr="00282C0C" w:rsidRDefault="00022B96" w:rsidP="00022B96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Obsługę linii o krótszych trasach umożliwią baterie o mniejszej pojemności – nawet ty</w:t>
      </w:r>
      <w:r w:rsidRPr="00282C0C">
        <w:rPr>
          <w:rFonts w:ascii="Tahoma" w:hAnsi="Tahoma" w:cs="Tahoma"/>
        </w:rPr>
        <w:t>l</w:t>
      </w:r>
      <w:r w:rsidRPr="00282C0C">
        <w:rPr>
          <w:rFonts w:ascii="Tahoma" w:hAnsi="Tahoma" w:cs="Tahoma"/>
        </w:rPr>
        <w:t>ko 60 kWh w przypadku ogrzewania innego niż elektryczne i 90 kWh – przy zastosowaniu ogrzewania elektrycznego.</w:t>
      </w:r>
    </w:p>
    <w:p w:rsidR="00165B02" w:rsidRPr="00282C0C" w:rsidRDefault="00022B96" w:rsidP="00022B96">
      <w:pPr>
        <w:pStyle w:val="Akapitzlist"/>
        <w:spacing w:after="0" w:line="360" w:lineRule="auto"/>
        <w:ind w:left="0" w:firstLine="567"/>
        <w:jc w:val="both"/>
      </w:pPr>
      <w:r w:rsidRPr="00282C0C">
        <w:rPr>
          <w:rFonts w:ascii="Tahoma" w:hAnsi="Tahoma" w:cs="Tahoma"/>
        </w:rPr>
        <w:t>Zdecydowanie zalecane jest jednak wprowadzanie autobusów elektrycznych o ujednol</w:t>
      </w:r>
      <w:r w:rsidRPr="00282C0C">
        <w:rPr>
          <w:rFonts w:ascii="Tahoma" w:hAnsi="Tahoma" w:cs="Tahoma"/>
        </w:rPr>
        <w:t>i</w:t>
      </w:r>
      <w:r w:rsidRPr="00282C0C">
        <w:rPr>
          <w:rFonts w:ascii="Tahoma" w:hAnsi="Tahoma" w:cs="Tahoma"/>
        </w:rPr>
        <w:t>conej pojemności baterii – w celu umożliwienia swobodnego dysponowania pojazdami na poszczególnych liniach. Do wspólnej obsługi linii 8 i 9 z ładowaniem na pętli „Dworzec PKS/PKP” oraz do obsługi najdłuższej linii 1, przy ogrzewaniu elektrycznym zimą, niezbędne byłyby autobusy z bateriami o pojemności około 150 kWh. Przy ogrzewaniu olejowym aut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 xml:space="preserve">busów zeroemisyjnych niezbędna minimalna pojemność baterii dla pojazdów obsługujących wymienione linie, to 90 kWh. </w:t>
      </w:r>
    </w:p>
    <w:p w:rsidR="00700A6C" w:rsidRPr="00282C0C" w:rsidRDefault="00700A6C" w:rsidP="00D471F7">
      <w:pPr>
        <w:pStyle w:val="Legenda"/>
        <w:keepNext/>
        <w:spacing w:before="240" w:after="0"/>
        <w:ind w:firstLine="0"/>
        <w:jc w:val="left"/>
        <w:rPr>
          <w:color w:val="000000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10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Szacunek wymaganej pojemności baterii autobusów elektrycznych</w:t>
      </w:r>
      <w:r w:rsidR="00343062" w:rsidRPr="00282C0C">
        <w:rPr>
          <w:color w:val="000000"/>
          <w:sz w:val="22"/>
          <w:szCs w:val="22"/>
        </w:rPr>
        <w:br/>
        <w:t>w celu obsługi linii wybranych do ewentualnej elektryfikacji</w:t>
      </w:r>
    </w:p>
    <w:tbl>
      <w:tblPr>
        <w:tblStyle w:val="Tabela-Siatka3"/>
        <w:tblW w:w="9072" w:type="dxa"/>
        <w:jc w:val="center"/>
        <w:tblLook w:val="04A0"/>
      </w:tblPr>
      <w:tblGrid>
        <w:gridCol w:w="812"/>
        <w:gridCol w:w="1492"/>
        <w:gridCol w:w="1055"/>
        <w:gridCol w:w="1055"/>
        <w:gridCol w:w="1044"/>
        <w:gridCol w:w="1044"/>
        <w:gridCol w:w="1109"/>
        <w:gridCol w:w="1461"/>
      </w:tblGrid>
      <w:tr w:rsidR="005F4808" w:rsidRPr="00282C0C" w:rsidTr="00165B02">
        <w:trPr>
          <w:cantSplit/>
          <w:trHeight w:val="549"/>
          <w:tblHeader/>
          <w:jc w:val="center"/>
        </w:trPr>
        <w:tc>
          <w:tcPr>
            <w:tcW w:w="846" w:type="dxa"/>
            <w:vMerge w:val="restart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Linia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5F4808" w:rsidRPr="00282C0C" w:rsidRDefault="00343062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Przeciętna długość dwóch kółek (par kursów)</w:t>
            </w:r>
          </w:p>
        </w:tc>
        <w:tc>
          <w:tcPr>
            <w:tcW w:w="2222" w:type="dxa"/>
            <w:gridSpan w:val="2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Zużycie energii</w:t>
            </w:r>
          </w:p>
        </w:tc>
        <w:tc>
          <w:tcPr>
            <w:tcW w:w="2222" w:type="dxa"/>
            <w:gridSpan w:val="2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Czas ładowania</w:t>
            </w:r>
          </w:p>
        </w:tc>
        <w:tc>
          <w:tcPr>
            <w:tcW w:w="2223" w:type="dxa"/>
            <w:gridSpan w:val="2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Pojemność baterii</w:t>
            </w:r>
          </w:p>
        </w:tc>
      </w:tr>
      <w:tr w:rsidR="005F4808" w:rsidRPr="00282C0C" w:rsidTr="00165B02">
        <w:trPr>
          <w:cantSplit/>
          <w:tblHeader/>
          <w:jc w:val="center"/>
        </w:trPr>
        <w:tc>
          <w:tcPr>
            <w:tcW w:w="846" w:type="dxa"/>
            <w:vMerge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lato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zima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lato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zima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5F4808" w:rsidRPr="00282C0C" w:rsidRDefault="00F22FF0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o</w:t>
            </w:r>
            <w:r w:rsidR="005F4808" w:rsidRPr="00282C0C">
              <w:rPr>
                <w:rFonts w:cs="Tahoma"/>
                <w:b/>
                <w:sz w:val="18"/>
                <w:szCs w:val="18"/>
              </w:rPr>
              <w:t>bliczona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lato/zima</w:t>
            </w:r>
          </w:p>
        </w:tc>
        <w:tc>
          <w:tcPr>
            <w:tcW w:w="1112" w:type="dxa"/>
            <w:shd w:val="clear" w:color="auto" w:fill="FFFF99"/>
            <w:vAlign w:val="center"/>
          </w:tcPr>
          <w:p w:rsidR="005F4808" w:rsidRPr="00282C0C" w:rsidRDefault="00343062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proponowana</w:t>
            </w:r>
            <w:r w:rsidR="00B62E2B" w:rsidRPr="00282C0C">
              <w:rPr>
                <w:rFonts w:cs="Tahoma"/>
                <w:b/>
                <w:sz w:val="18"/>
                <w:szCs w:val="18"/>
              </w:rPr>
              <w:t xml:space="preserve"> lato/zima</w:t>
            </w:r>
          </w:p>
        </w:tc>
      </w:tr>
      <w:tr w:rsidR="005F4808" w:rsidRPr="00282C0C" w:rsidTr="00165B02">
        <w:trPr>
          <w:cantSplit/>
          <w:tblHeader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[km]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[kWh]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[kWh]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[min]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[min]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[kWh]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4808" w:rsidRPr="00282C0C" w:rsidRDefault="005F4808" w:rsidP="0030703B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[kWh]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57,0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62,7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102,6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10,5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17,1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89/145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90-150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30,8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33,8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55,4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5,6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9,2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48/78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60-90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33,9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37,3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61,0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6,2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10,2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53/86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60-90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52,7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58,0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94,9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9,7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15,8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82/134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90-130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50,2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55,3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90,4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9,2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15,1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78/128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90-130</w:t>
            </w:r>
          </w:p>
        </w:tc>
      </w:tr>
      <w:tr w:rsidR="00F22FF0" w:rsidRPr="00282C0C" w:rsidTr="00427C49">
        <w:trPr>
          <w:jc w:val="center"/>
        </w:trPr>
        <w:tc>
          <w:tcPr>
            <w:tcW w:w="846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</w:t>
            </w:r>
            <w:r w:rsidR="00B62E2B" w:rsidRPr="00282C0C">
              <w:rPr>
                <w:rFonts w:cs="Tahoma"/>
                <w:sz w:val="18"/>
                <w:szCs w:val="18"/>
              </w:rPr>
              <w:t>/</w:t>
            </w:r>
            <w:r w:rsidRPr="00282C0C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51,5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56,6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92,6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9,4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15,4</w:t>
            </w:r>
          </w:p>
        </w:tc>
        <w:tc>
          <w:tcPr>
            <w:tcW w:w="1111" w:type="dxa"/>
            <w:vAlign w:val="center"/>
          </w:tcPr>
          <w:p w:rsidR="00F22FF0" w:rsidRPr="00282C0C" w:rsidRDefault="00F22FF0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80/131</w:t>
            </w:r>
          </w:p>
        </w:tc>
        <w:tc>
          <w:tcPr>
            <w:tcW w:w="1112" w:type="dxa"/>
            <w:vAlign w:val="center"/>
          </w:tcPr>
          <w:p w:rsidR="00F22FF0" w:rsidRPr="00282C0C" w:rsidRDefault="00B62E2B" w:rsidP="0030703B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90-1</w:t>
            </w:r>
            <w:r w:rsidR="002F4688" w:rsidRPr="00282C0C">
              <w:rPr>
                <w:rFonts w:cs="Tahoma"/>
                <w:sz w:val="18"/>
                <w:szCs w:val="18"/>
              </w:rPr>
              <w:t>30</w:t>
            </w:r>
          </w:p>
        </w:tc>
      </w:tr>
    </w:tbl>
    <w:p w:rsidR="005F4808" w:rsidRPr="00282C0C" w:rsidRDefault="005F4808" w:rsidP="00B62E2B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022B96" w:rsidRPr="00282C0C" w:rsidRDefault="00022B96" w:rsidP="00022B96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Wykorzystanie pojazdów elektrycznych można zwiększyć, stosując cykliczne zmiany w przypisaniu autobusów do obsługiwanych linii, odbywające się w obrębie pętli integruj</w:t>
      </w:r>
      <w:r w:rsidRPr="00282C0C">
        <w:rPr>
          <w:rFonts w:ascii="Tahoma" w:hAnsi="Tahoma" w:cs="Tahoma"/>
        </w:rPr>
        <w:t>ą</w:t>
      </w:r>
      <w:r w:rsidRPr="00282C0C">
        <w:rPr>
          <w:rFonts w:ascii="Tahoma" w:hAnsi="Tahoma" w:cs="Tahoma"/>
        </w:rPr>
        <w:t>cych grupy linii i powodujące skrócenie czasu oczekiwania na pętlach na rozpoczęcie kole</w:t>
      </w:r>
      <w:r w:rsidRPr="00282C0C">
        <w:rPr>
          <w:rFonts w:ascii="Tahoma" w:hAnsi="Tahoma" w:cs="Tahoma"/>
        </w:rPr>
        <w:t>j</w:t>
      </w:r>
      <w:r w:rsidRPr="00282C0C">
        <w:rPr>
          <w:rFonts w:ascii="Tahoma" w:hAnsi="Tahoma" w:cs="Tahoma"/>
        </w:rPr>
        <w:t>nego kursu, a w konsekwencji – zmniejszające liczbę ekspediowanych na trasy autobusów. Linie przeznaczone do obsługi taborem zeroemisyjnym mogą też być w określonych porach dnia obsługiwane pojazdami z tradycyjnym napędem Diesla, w tym autobusami hybrydow</w:t>
      </w:r>
      <w:r w:rsidRPr="00282C0C">
        <w:rPr>
          <w:rFonts w:ascii="Tahoma" w:hAnsi="Tahoma" w:cs="Tahoma"/>
        </w:rPr>
        <w:t>y</w:t>
      </w:r>
      <w:r w:rsidRPr="00282C0C">
        <w:rPr>
          <w:rFonts w:ascii="Tahoma" w:hAnsi="Tahoma" w:cs="Tahoma"/>
        </w:rPr>
        <w:t>mi. Analogicznie, autobusy zeroemisyjne mogą być wykorzystywane na innych liniach, kt</w:t>
      </w:r>
      <w:r w:rsidRPr="00282C0C">
        <w:rPr>
          <w:rFonts w:ascii="Tahoma" w:hAnsi="Tahoma" w:cs="Tahoma"/>
        </w:rPr>
        <w:t>ó</w:t>
      </w:r>
      <w:r w:rsidRPr="00282C0C">
        <w:rPr>
          <w:rFonts w:ascii="Tahoma" w:hAnsi="Tahoma" w:cs="Tahoma"/>
        </w:rPr>
        <w:t>rych trasy kończą się na pętlach ze stacją ładowania szybkiego.</w:t>
      </w:r>
    </w:p>
    <w:p w:rsidR="00700A6C" w:rsidRPr="00282C0C" w:rsidRDefault="00700A6C" w:rsidP="0030703B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przypadku decyzji o zakupie i wprowadzeniu do eksploatacji kolejnych autobusów elektrycznych</w:t>
      </w:r>
      <w:r w:rsidR="00022B96" w:rsidRPr="00282C0C">
        <w:rPr>
          <w:rFonts w:ascii="Tahoma" w:hAnsi="Tahoma" w:cs="Tahoma"/>
        </w:rPr>
        <w:t>,</w:t>
      </w:r>
      <w:r w:rsidRPr="00282C0C">
        <w:rPr>
          <w:rFonts w:ascii="Tahoma" w:hAnsi="Tahoma" w:cs="Tahoma"/>
        </w:rPr>
        <w:t xml:space="preserve"> przewiduje się realizację inwestycji wspomagających – budow</w:t>
      </w:r>
      <w:r w:rsidR="00022B96" w:rsidRPr="00282C0C">
        <w:rPr>
          <w:rFonts w:ascii="Tahoma" w:hAnsi="Tahoma" w:cs="Tahoma"/>
        </w:rPr>
        <w:t>ę</w:t>
      </w:r>
      <w:r w:rsidRPr="00282C0C">
        <w:rPr>
          <w:rFonts w:ascii="Tahoma" w:hAnsi="Tahoma" w:cs="Tahoma"/>
        </w:rPr>
        <w:t xml:space="preserve"> stacji ładow</w:t>
      </w:r>
      <w:r w:rsidRPr="00282C0C">
        <w:rPr>
          <w:rFonts w:ascii="Tahoma" w:hAnsi="Tahoma" w:cs="Tahoma"/>
        </w:rPr>
        <w:t>a</w:t>
      </w:r>
      <w:r w:rsidRPr="00282C0C">
        <w:rPr>
          <w:rFonts w:ascii="Tahoma" w:hAnsi="Tahoma" w:cs="Tahoma"/>
        </w:rPr>
        <w:t xml:space="preserve">nia wolnego – w bazie </w:t>
      </w:r>
      <w:r w:rsidR="00642A5D" w:rsidRPr="00282C0C">
        <w:rPr>
          <w:rFonts w:ascii="Tahoma" w:hAnsi="Tahoma" w:cs="Tahoma"/>
        </w:rPr>
        <w:t>MZK</w:t>
      </w:r>
      <w:r w:rsidRPr="00282C0C">
        <w:rPr>
          <w:rFonts w:ascii="Tahoma" w:hAnsi="Tahoma" w:cs="Tahoma"/>
        </w:rPr>
        <w:t xml:space="preserve">, o mocy pozwalającej na naładowanie autobusu w czasie nie </w:t>
      </w:r>
      <w:r w:rsidRPr="00282C0C">
        <w:rPr>
          <w:rFonts w:ascii="Tahoma" w:hAnsi="Tahoma" w:cs="Tahoma"/>
        </w:rPr>
        <w:lastRenderedPageBreak/>
        <w:t xml:space="preserve">dłuższym niż 4-5 godzin, z </w:t>
      </w:r>
      <w:r w:rsidR="00910AB6" w:rsidRPr="00282C0C">
        <w:rPr>
          <w:rFonts w:ascii="Tahoma" w:hAnsi="Tahoma" w:cs="Tahoma"/>
        </w:rPr>
        <w:t>odpowiednią</w:t>
      </w:r>
      <w:r w:rsidRPr="00282C0C">
        <w:rPr>
          <w:rFonts w:ascii="Tahoma" w:hAnsi="Tahoma" w:cs="Tahoma"/>
        </w:rPr>
        <w:t xml:space="preserve"> rozbudową stacji transformatorowych, rozdzielni i sieci zasilających.</w:t>
      </w:r>
    </w:p>
    <w:p w:rsidR="00022B96" w:rsidRPr="00282C0C" w:rsidRDefault="00022B96" w:rsidP="00022B96">
      <w:r w:rsidRPr="00282C0C">
        <w:t>Moc ładowarek zajezdniowych może przyjmować różne wartości. Na ogół przyjmuje się 30-50 kW na jeden autobus. Stosowane są także ładowarki o większej mocy, rzędu 80-100 kW na autobus, pozwalające na ładowanie dwóch autobusów jednocześnie. Rozwiązanie takie wymaga posiadania placu pozwalającego na parkowanie obok stanowiska podłączeni</w:t>
      </w:r>
      <w:r w:rsidRPr="00282C0C">
        <w:t>o</w:t>
      </w:r>
      <w:r w:rsidRPr="00282C0C">
        <w:t>wego dwóch autobusów.</w:t>
      </w:r>
    </w:p>
    <w:p w:rsidR="00022B96" w:rsidRPr="00282C0C" w:rsidRDefault="00022B96" w:rsidP="00022B96">
      <w:r w:rsidRPr="00282C0C">
        <w:t>Możliwość ładowania dwóch pojazdów w czasie przerwy nocnej jeden po drugim zmniejsza zapotrzebowanie na jednostkowy pobór mocy, co pozwala na obniżenie kosztów inwestycji w instalację sieci i rozdzielni oraz zmniejszenie wysokości opłat operatora za moc zamówioną, ale wymaga zapewnienia odpowiedniej obsługi na zmianie nocnej.</w:t>
      </w:r>
    </w:p>
    <w:p w:rsidR="00700A6C" w:rsidRPr="00282C0C" w:rsidRDefault="00700A6C" w:rsidP="0030703B">
      <w:r w:rsidRPr="00282C0C">
        <w:t xml:space="preserve">Rozwiązanie takie wymaga </w:t>
      </w:r>
      <w:r w:rsidR="00517BEE" w:rsidRPr="00282C0C">
        <w:t>także</w:t>
      </w:r>
      <w:r w:rsidRPr="00282C0C">
        <w:t xml:space="preserve"> posiadania placu pozwalającego na parkowanie obok stanowiska podłączeniowego dwóch autobusów. Przestawianie pojazdów w okresie postoju nocnego wymagałoby dodatkowej pracy kierowcy w porze nocnej i obarczone jest większym ryzykiem kolizji.</w:t>
      </w:r>
      <w:r w:rsidR="000440AF" w:rsidRPr="00282C0C">
        <w:t xml:space="preserve"> </w:t>
      </w:r>
      <w:r w:rsidR="00022B96" w:rsidRPr="00282C0C">
        <w:t xml:space="preserve">Po modernizacji zajezdni, </w:t>
      </w:r>
      <w:r w:rsidR="00642A5D" w:rsidRPr="00282C0C">
        <w:t>MZK</w:t>
      </w:r>
      <w:r w:rsidR="000440AF" w:rsidRPr="00282C0C">
        <w:t xml:space="preserve"> posiada </w:t>
      </w:r>
      <w:r w:rsidR="00910AB6" w:rsidRPr="00282C0C">
        <w:t>place</w:t>
      </w:r>
      <w:r w:rsidR="000440AF" w:rsidRPr="00282C0C">
        <w:t xml:space="preserve"> odpowiedniej wielkości dla i</w:t>
      </w:r>
      <w:r w:rsidR="000440AF" w:rsidRPr="00282C0C">
        <w:t>n</w:t>
      </w:r>
      <w:r w:rsidR="000440AF" w:rsidRPr="00282C0C">
        <w:t>stalacji ładowarek w obydwu systemach</w:t>
      </w:r>
      <w:r w:rsidR="0030703B" w:rsidRPr="00282C0C">
        <w:t xml:space="preserve">, </w:t>
      </w:r>
      <w:r w:rsidR="00022B96" w:rsidRPr="00282C0C">
        <w:t xml:space="preserve">nawet </w:t>
      </w:r>
      <w:r w:rsidR="0030703B" w:rsidRPr="00282C0C">
        <w:t xml:space="preserve">przy </w:t>
      </w:r>
      <w:r w:rsidR="00022B96" w:rsidRPr="00282C0C">
        <w:t xml:space="preserve">12 </w:t>
      </w:r>
      <w:r w:rsidR="0030703B" w:rsidRPr="00282C0C">
        <w:t>jednostk</w:t>
      </w:r>
      <w:r w:rsidR="00022B96" w:rsidRPr="00282C0C">
        <w:t>ach</w:t>
      </w:r>
      <w:r w:rsidR="0030703B" w:rsidRPr="00282C0C">
        <w:t xml:space="preserve"> taboru zeroemisyjnego</w:t>
      </w:r>
      <w:r w:rsidR="00022B96" w:rsidRPr="00282C0C">
        <w:t>.</w:t>
      </w:r>
    </w:p>
    <w:p w:rsidR="003F6A97" w:rsidRPr="00282C0C" w:rsidRDefault="00700A6C" w:rsidP="00AF7B35">
      <w:r w:rsidRPr="00282C0C">
        <w:t xml:space="preserve">Istotnym elementem instalacji do ładowania nocnego jest konieczność dostosowania instalacji doprowadzających energię elektryczną do ładowarek. W wariancie elektrycznym </w:t>
      </w:r>
      <w:r w:rsidR="000440AF" w:rsidRPr="00282C0C">
        <w:t>w</w:t>
      </w:r>
      <w:r w:rsidR="003F6A97" w:rsidRPr="00282C0C">
        <w:t> </w:t>
      </w:r>
      <w:r w:rsidR="00AF7B35" w:rsidRPr="00282C0C">
        <w:t>pierwszych okresach</w:t>
      </w:r>
      <w:r w:rsidR="000440AF" w:rsidRPr="00282C0C">
        <w:t xml:space="preserve"> użytkowane będą </w:t>
      </w:r>
      <w:r w:rsidR="00AF7B35" w:rsidRPr="00282C0C">
        <w:t>dwa, a następnie pięć autobusów</w:t>
      </w:r>
      <w:bookmarkStart w:id="50" w:name="_Hlk530073530"/>
      <w:r w:rsidR="00AF7B35" w:rsidRPr="00282C0C">
        <w:t xml:space="preserve"> zeroemisyjnych</w:t>
      </w:r>
      <w:r w:rsidRPr="00282C0C">
        <w:t xml:space="preserve">, co przy </w:t>
      </w:r>
      <w:r w:rsidR="000440AF" w:rsidRPr="00282C0C">
        <w:t xml:space="preserve">jednoczesnym </w:t>
      </w:r>
      <w:r w:rsidR="003F6A97" w:rsidRPr="00282C0C">
        <w:t xml:space="preserve">użytkowaniu wszystkich </w:t>
      </w:r>
      <w:r w:rsidR="000440AF" w:rsidRPr="00282C0C">
        <w:t xml:space="preserve">ładowarek </w:t>
      </w:r>
      <w:r w:rsidR="003F6A97" w:rsidRPr="00282C0C">
        <w:t>o mocy</w:t>
      </w:r>
      <w:bookmarkEnd w:id="50"/>
      <w:r w:rsidR="003F6A97" w:rsidRPr="00282C0C">
        <w:t xml:space="preserve"> </w:t>
      </w:r>
      <w:r w:rsidR="000440AF" w:rsidRPr="00282C0C">
        <w:t>6</w:t>
      </w:r>
      <w:r w:rsidRPr="00282C0C">
        <w:t>0 kW</w:t>
      </w:r>
      <w:r w:rsidR="003F6A97" w:rsidRPr="00282C0C">
        <w:t xml:space="preserve"> każda,</w:t>
      </w:r>
      <w:r w:rsidRPr="00282C0C">
        <w:t xml:space="preserve"> wymaga mocy przyłączeniowej </w:t>
      </w:r>
      <w:r w:rsidR="00022B96" w:rsidRPr="00282C0C">
        <w:t xml:space="preserve">odpowiednio </w:t>
      </w:r>
      <w:r w:rsidR="00AF7B35" w:rsidRPr="00282C0C">
        <w:t>120 i 300</w:t>
      </w:r>
      <w:r w:rsidR="003F6A97" w:rsidRPr="00282C0C">
        <w:t> </w:t>
      </w:r>
      <w:r w:rsidRPr="00282C0C">
        <w:t>kW</w:t>
      </w:r>
      <w:r w:rsidR="003F6A97" w:rsidRPr="00282C0C">
        <w:t xml:space="preserve">. Przy </w:t>
      </w:r>
      <w:r w:rsidR="00AF7B35" w:rsidRPr="00282C0C">
        <w:t>docelowym użytkowaniu 12</w:t>
      </w:r>
      <w:r w:rsidRPr="00282C0C">
        <w:t xml:space="preserve"> autob</w:t>
      </w:r>
      <w:r w:rsidRPr="00282C0C">
        <w:t>u</w:t>
      </w:r>
      <w:r w:rsidRPr="00282C0C">
        <w:t>sów</w:t>
      </w:r>
      <w:r w:rsidR="00022B96" w:rsidRPr="00282C0C">
        <w:t>,</w:t>
      </w:r>
      <w:r w:rsidRPr="00282C0C">
        <w:t xml:space="preserve"> </w:t>
      </w:r>
      <w:r w:rsidR="000440AF" w:rsidRPr="00282C0C">
        <w:t xml:space="preserve">moc </w:t>
      </w:r>
      <w:r w:rsidRPr="00282C0C">
        <w:t>wymaga</w:t>
      </w:r>
      <w:r w:rsidR="000440AF" w:rsidRPr="00282C0C">
        <w:t>na wynosi</w:t>
      </w:r>
      <w:r w:rsidRPr="00282C0C">
        <w:t xml:space="preserve"> ponad </w:t>
      </w:r>
      <w:r w:rsidR="00AF7B35" w:rsidRPr="00282C0C">
        <w:t>0,66</w:t>
      </w:r>
      <w:r w:rsidR="000440AF" w:rsidRPr="00282C0C">
        <w:t xml:space="preserve"> MW</w:t>
      </w:r>
      <w:r w:rsidRPr="00282C0C">
        <w:t>.</w:t>
      </w:r>
    </w:p>
    <w:p w:rsidR="00700A6C" w:rsidRPr="00282C0C" w:rsidRDefault="00700A6C" w:rsidP="00AF7B35">
      <w:bookmarkStart w:id="51" w:name="_Hlk530073636"/>
      <w:r w:rsidRPr="00282C0C">
        <w:t>Przy ładowarkach większej mocy, np. 80</w:t>
      </w:r>
      <w:r w:rsidR="000440AF" w:rsidRPr="00282C0C">
        <w:t xml:space="preserve"> </w:t>
      </w:r>
      <w:r w:rsidRPr="00282C0C">
        <w:t>kW</w:t>
      </w:r>
      <w:r w:rsidR="003F6A97" w:rsidRPr="00282C0C">
        <w:t xml:space="preserve">, umożliwiających </w:t>
      </w:r>
      <w:r w:rsidR="000440AF" w:rsidRPr="00282C0C">
        <w:t>ładowanie kolejno dwóch pojazdów w ciągu jednej nocy</w:t>
      </w:r>
      <w:r w:rsidR="003F6A97" w:rsidRPr="00282C0C">
        <w:t>,</w:t>
      </w:r>
      <w:r w:rsidR="000440AF" w:rsidRPr="00282C0C">
        <w:t xml:space="preserve"> </w:t>
      </w:r>
      <w:r w:rsidRPr="00282C0C">
        <w:t>zapotrzebowanie na moc przy</w:t>
      </w:r>
      <w:r w:rsidR="000440AF" w:rsidRPr="00282C0C">
        <w:t>łączeniową będzie o</w:t>
      </w:r>
      <w:r w:rsidR="000440AF" w:rsidRPr="00282C0C">
        <w:t>d</w:t>
      </w:r>
      <w:r w:rsidR="000440AF" w:rsidRPr="00282C0C">
        <w:t>powiednio ni</w:t>
      </w:r>
      <w:r w:rsidRPr="00282C0C">
        <w:t xml:space="preserve">ższe. </w:t>
      </w:r>
      <w:bookmarkEnd w:id="51"/>
      <w:r w:rsidRPr="00282C0C">
        <w:t>Należy przypuszczać, że niezbędna będzie docelowo budowa nowych prz</w:t>
      </w:r>
      <w:r w:rsidRPr="00282C0C">
        <w:t>y</w:t>
      </w:r>
      <w:r w:rsidRPr="00282C0C">
        <w:t>łączy elektroenergetycznych, rozbudowa lub budowa rozdzielni, a być może także nowej tr</w:t>
      </w:r>
      <w:r w:rsidRPr="00282C0C">
        <w:t>a</w:t>
      </w:r>
      <w:r w:rsidRPr="00282C0C">
        <w:t xml:space="preserve">fostacji. Koszt takiej inwestycji dla potrzeb zasilania </w:t>
      </w:r>
      <w:r w:rsidR="00AF7B35" w:rsidRPr="00282C0C">
        <w:t>12</w:t>
      </w:r>
      <w:r w:rsidRPr="00282C0C">
        <w:t xml:space="preserve"> autobusów ele</w:t>
      </w:r>
      <w:r w:rsidR="00AF7B35" w:rsidRPr="00282C0C">
        <w:t>ktrycznych może sięgać kwoty 1,0</w:t>
      </w:r>
      <w:r w:rsidRPr="00282C0C">
        <w:t xml:space="preserve"> mln zł.</w:t>
      </w:r>
    </w:p>
    <w:p w:rsidR="00700A6C" w:rsidRPr="00282C0C" w:rsidRDefault="00700A6C" w:rsidP="00AF7B35">
      <w:bookmarkStart w:id="52" w:name="_Hlk530074788"/>
      <w:r w:rsidRPr="00282C0C">
        <w:t>Ryczałtowy koszt instalacji do ładowania wolnego (ładowarki z przyłączami</w:t>
      </w:r>
      <w:r w:rsidR="000440AF" w:rsidRPr="00282C0C">
        <w:t xml:space="preserve"> do rozdzie</w:t>
      </w:r>
      <w:r w:rsidR="000440AF" w:rsidRPr="00282C0C">
        <w:t>l</w:t>
      </w:r>
      <w:r w:rsidR="000440AF" w:rsidRPr="00282C0C">
        <w:t>ni</w:t>
      </w:r>
      <w:r w:rsidRPr="00282C0C">
        <w:t>) na terenie zajezdni operatora</w:t>
      </w:r>
      <w:r w:rsidR="00022B96" w:rsidRPr="00282C0C">
        <w:t>,</w:t>
      </w:r>
      <w:r w:rsidRPr="00282C0C">
        <w:t xml:space="preserve"> </w:t>
      </w:r>
      <w:r w:rsidR="000440AF" w:rsidRPr="00282C0C">
        <w:t xml:space="preserve">przyjęto w analizie </w:t>
      </w:r>
      <w:r w:rsidR="00A673A7" w:rsidRPr="00282C0C">
        <w:t>na uśrednionym poziomie</w:t>
      </w:r>
      <w:r w:rsidR="00AF7B35" w:rsidRPr="00282C0C">
        <w:t xml:space="preserve"> 10</w:t>
      </w:r>
      <w:r w:rsidRPr="00282C0C">
        <w:t>0 tys. zł na</w:t>
      </w:r>
      <w:r w:rsidR="00022B96" w:rsidRPr="00282C0C">
        <w:t> </w:t>
      </w:r>
      <w:r w:rsidRPr="00282C0C">
        <w:t>autobus.</w:t>
      </w:r>
    </w:p>
    <w:bookmarkEnd w:id="52"/>
    <w:p w:rsidR="00700A6C" w:rsidRPr="00282C0C" w:rsidRDefault="00700A6C" w:rsidP="00AF7B35">
      <w:r w:rsidRPr="00282C0C">
        <w:t xml:space="preserve">W przypadku instalacji każdego typu ładowarki, na pętli lub </w:t>
      </w:r>
      <w:r w:rsidR="004A13BE" w:rsidRPr="00282C0C">
        <w:t>w</w:t>
      </w:r>
      <w:r w:rsidRPr="00282C0C">
        <w:t xml:space="preserve"> zajezdni, zwykle k</w:t>
      </w:r>
      <w:r w:rsidRPr="00282C0C">
        <w:t>o</w:t>
      </w:r>
      <w:r w:rsidRPr="00282C0C">
        <w:t>nieczne jest także dostosowanie dróg i placów do postoju autobusów wraz z umożliwieniem ich omijania podczas ładowania, co generuje dodatkowe koszty inwestycyjne.</w:t>
      </w:r>
    </w:p>
    <w:p w:rsidR="00700A6C" w:rsidRPr="00282C0C" w:rsidRDefault="00700A6C" w:rsidP="00AF7B35">
      <w:pPr>
        <w:pStyle w:val="Akapitzlist"/>
        <w:spacing w:after="0" w:line="360" w:lineRule="auto"/>
        <w:ind w:left="0" w:firstLine="567"/>
        <w:jc w:val="both"/>
        <w:rPr>
          <w:rFonts w:ascii="Tahoma" w:hAnsi="Tahoma" w:cs="Tahoma"/>
        </w:rPr>
      </w:pPr>
      <w:bookmarkStart w:id="53" w:name="_Hlk533141104"/>
      <w:r w:rsidRPr="00282C0C">
        <w:rPr>
          <w:rFonts w:ascii="Tahoma" w:hAnsi="Tahoma" w:cs="Tahoma"/>
        </w:rPr>
        <w:lastRenderedPageBreak/>
        <w:t>Nakłady niezbędne do poniesienia na zakup taboru i instalacje zasilające przedstawiono w tabeli 1</w:t>
      </w:r>
      <w:r w:rsidR="00AF7B35" w:rsidRPr="00282C0C">
        <w:rPr>
          <w:rFonts w:ascii="Tahoma" w:hAnsi="Tahoma" w:cs="Tahoma"/>
        </w:rPr>
        <w:t>1</w:t>
      </w:r>
      <w:r w:rsidR="00921D7D" w:rsidRPr="00282C0C">
        <w:rPr>
          <w:rFonts w:ascii="Tahoma" w:hAnsi="Tahoma" w:cs="Tahoma"/>
        </w:rPr>
        <w:t xml:space="preserve">. </w:t>
      </w:r>
      <w:r w:rsidR="003521A9" w:rsidRPr="00282C0C">
        <w:rPr>
          <w:rFonts w:ascii="Tahoma" w:hAnsi="Tahoma" w:cs="Tahoma"/>
        </w:rPr>
        <w:t xml:space="preserve">Nakłady uwzględniają </w:t>
      </w:r>
      <w:r w:rsidR="00B611EF" w:rsidRPr="00282C0C">
        <w:rPr>
          <w:rFonts w:ascii="Tahoma" w:hAnsi="Tahoma" w:cs="Tahoma"/>
        </w:rPr>
        <w:t>konieczność wymiany baterii w pojazdach elektrycznych – żywotność baterii określono na 8 lat.</w:t>
      </w:r>
    </w:p>
    <w:bookmarkEnd w:id="53"/>
    <w:p w:rsidR="00700A6C" w:rsidRPr="00282C0C" w:rsidRDefault="00700A6C" w:rsidP="00AF7B35">
      <w:pPr>
        <w:spacing w:before="120" w:after="240"/>
        <w:ind w:firstLine="0"/>
        <w:jc w:val="center"/>
        <w:rPr>
          <w:rFonts w:cs="Tahoma"/>
        </w:rPr>
        <w:sectPr w:rsidR="00700A6C" w:rsidRPr="00282C0C" w:rsidSect="00FB1668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2C0C">
        <w:rPr>
          <w:rFonts w:cs="Tahoma"/>
        </w:rPr>
        <w:t xml:space="preserve"> </w:t>
      </w:r>
    </w:p>
    <w:p w:rsidR="00700A6C" w:rsidRPr="00282C0C" w:rsidRDefault="00700A6C" w:rsidP="00A94389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11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Planowane nakłady inwestycyjne i odtworzeniowe dla poszczególnych wariantów</w:t>
      </w:r>
      <w:r w:rsidR="00B611EF" w:rsidRPr="00282C0C">
        <w:rPr>
          <w:color w:val="000000"/>
          <w:sz w:val="22"/>
          <w:szCs w:val="22"/>
        </w:rPr>
        <w:t xml:space="preserve"> w latach 2019-2033</w:t>
      </w:r>
      <w:r w:rsidRPr="00282C0C">
        <w:rPr>
          <w:color w:val="000000"/>
          <w:sz w:val="22"/>
          <w:szCs w:val="22"/>
        </w:rPr>
        <w:t xml:space="preserve"> [mln zł]</w:t>
      </w:r>
    </w:p>
    <w:tbl>
      <w:tblPr>
        <w:tblW w:w="14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8"/>
        <w:gridCol w:w="1788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21"/>
      </w:tblGrid>
      <w:tr w:rsidR="00700A6C" w:rsidRPr="00282C0C" w:rsidTr="00AA1187">
        <w:trPr>
          <w:cantSplit/>
          <w:trHeight w:val="409"/>
          <w:tblHeader/>
          <w:jc w:val="center"/>
        </w:trPr>
        <w:tc>
          <w:tcPr>
            <w:tcW w:w="588" w:type="dxa"/>
            <w:vMerge w:val="restart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788" w:type="dxa"/>
            <w:vMerge w:val="restart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Wariant napędu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autobusów</w:t>
            </w:r>
          </w:p>
        </w:tc>
        <w:tc>
          <w:tcPr>
            <w:tcW w:w="11629" w:type="dxa"/>
            <w:gridSpan w:val="15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Rozpatrywany rok</w:t>
            </w:r>
          </w:p>
        </w:tc>
      </w:tr>
      <w:tr w:rsidR="00700A6C" w:rsidRPr="00282C0C" w:rsidTr="00AA1187">
        <w:trPr>
          <w:cantSplit/>
          <w:trHeight w:val="408"/>
          <w:tblHeader/>
          <w:jc w:val="center"/>
        </w:trPr>
        <w:tc>
          <w:tcPr>
            <w:tcW w:w="588" w:type="dxa"/>
            <w:vMerge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2020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2021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2022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2023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2024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2025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2026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2027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2028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2029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2030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2031</w:t>
            </w:r>
          </w:p>
        </w:tc>
        <w:tc>
          <w:tcPr>
            <w:tcW w:w="772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2032</w:t>
            </w:r>
          </w:p>
        </w:tc>
        <w:tc>
          <w:tcPr>
            <w:tcW w:w="821" w:type="dxa"/>
            <w:shd w:val="clear" w:color="auto" w:fill="FFFF99"/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2033</w:t>
            </w:r>
          </w:p>
        </w:tc>
      </w:tr>
      <w:tr w:rsidR="00700A6C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1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C" w:rsidRPr="00282C0C" w:rsidRDefault="00700A6C" w:rsidP="00A94389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 xml:space="preserve">Wariant 1 </w:t>
            </w:r>
            <w:r w:rsidR="00A66BEE" w:rsidRPr="00282C0C">
              <w:rPr>
                <w:rFonts w:cs="Tahoma"/>
                <w:b/>
                <w:sz w:val="18"/>
                <w:szCs w:val="18"/>
              </w:rPr>
              <w:t xml:space="preserve">– </w:t>
            </w:r>
            <w:r w:rsidRPr="00282C0C">
              <w:rPr>
                <w:rFonts w:cs="Tahoma"/>
                <w:b/>
                <w:sz w:val="18"/>
                <w:szCs w:val="18"/>
              </w:rPr>
              <w:t>konwencjonalny</w:t>
            </w:r>
          </w:p>
        </w:tc>
      </w:tr>
      <w:tr w:rsidR="00A66BEE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Autobusy ON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A1187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66BEE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Autobusy </w:t>
            </w:r>
            <w:r w:rsidRPr="00282C0C">
              <w:rPr>
                <w:rFonts w:cs="Tahoma"/>
                <w:sz w:val="18"/>
                <w:szCs w:val="18"/>
              </w:rPr>
              <w:br/>
            </w:r>
            <w:r w:rsidR="00A94389" w:rsidRPr="00282C0C">
              <w:rPr>
                <w:rFonts w:cs="Tahoma"/>
                <w:sz w:val="18"/>
                <w:szCs w:val="18"/>
              </w:rPr>
              <w:t>hybrydowe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94389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66BEE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E" w:rsidRPr="00282C0C" w:rsidRDefault="00AA1187" w:rsidP="00A94389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7,35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Autobusy </w:t>
            </w:r>
            <w:r w:rsidRPr="00282C0C">
              <w:rPr>
                <w:rFonts w:cs="Tahoma"/>
                <w:sz w:val="18"/>
                <w:szCs w:val="18"/>
              </w:rPr>
              <w:br/>
              <w:t>elektryczne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1.4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Infrastruktura</w:t>
            </w:r>
            <w:r w:rsidRPr="00282C0C">
              <w:rPr>
                <w:rFonts w:cs="Tahoma"/>
                <w:sz w:val="18"/>
                <w:szCs w:val="18"/>
              </w:rPr>
              <w:br/>
              <w:t>ładowania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1.5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13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Wariant 2 – elektryczny</w:t>
            </w:r>
          </w:p>
        </w:tc>
      </w:tr>
      <w:tr w:rsidR="00AA1187" w:rsidRPr="00282C0C" w:rsidTr="00DE2039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Autobusy ON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Autobusy </w:t>
            </w:r>
            <w:r w:rsidRPr="00282C0C">
              <w:rPr>
                <w:rFonts w:cs="Tahoma"/>
                <w:sz w:val="18"/>
                <w:szCs w:val="18"/>
              </w:rPr>
              <w:br/>
              <w:t>hybrydowe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7,35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Autobusy</w:t>
            </w:r>
            <w:r w:rsidRPr="00282C0C">
              <w:rPr>
                <w:rFonts w:cs="Tahoma"/>
                <w:sz w:val="18"/>
                <w:szCs w:val="18"/>
              </w:rPr>
              <w:br/>
              <w:t>elektryczne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4,2</w:t>
            </w:r>
            <w:r w:rsidR="00AA1187" w:rsidRPr="00282C0C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6,3</w:t>
            </w:r>
            <w:r w:rsidR="00AA1187" w:rsidRPr="00282C0C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6,3</w:t>
            </w:r>
            <w:r w:rsidR="00AA1187" w:rsidRPr="00282C0C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2.4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Infrastruktura</w:t>
            </w:r>
            <w:r w:rsidRPr="00282C0C">
              <w:rPr>
                <w:rFonts w:cs="Tahoma"/>
                <w:sz w:val="18"/>
                <w:szCs w:val="18"/>
              </w:rPr>
              <w:br/>
              <w:t>ładowania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AA1187" w:rsidRPr="00282C0C" w:rsidTr="00AA1187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2.5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6820E1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7" w:rsidRPr="00282C0C" w:rsidRDefault="006F115D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7" w:rsidRPr="00282C0C" w:rsidRDefault="00AA1187" w:rsidP="00AA1187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</w:tbl>
    <w:p w:rsidR="00700A6C" w:rsidRPr="00282C0C" w:rsidRDefault="00700A6C" w:rsidP="00A94389">
      <w:pPr>
        <w:spacing w:before="120" w:after="240"/>
        <w:ind w:firstLine="0"/>
        <w:jc w:val="left"/>
        <w:rPr>
          <w:rFonts w:cs="Tahoma"/>
          <w:sz w:val="20"/>
          <w:szCs w:val="20"/>
        </w:rPr>
        <w:sectPr w:rsidR="00700A6C" w:rsidRPr="00282C0C" w:rsidSect="00FF6251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 w:rsidRPr="00282C0C">
        <w:rPr>
          <w:rFonts w:cs="Tahoma"/>
          <w:sz w:val="20"/>
          <w:szCs w:val="20"/>
        </w:rPr>
        <w:t>Źródło: opracowanie własne.</w:t>
      </w:r>
    </w:p>
    <w:p w:rsidR="000C512A" w:rsidRPr="00282C0C" w:rsidRDefault="000C512A" w:rsidP="00FB584C">
      <w:pPr>
        <w:pStyle w:val="Nagwek1"/>
        <w:ind w:left="431" w:hanging="431"/>
        <w:rPr>
          <w:color w:val="000000"/>
        </w:rPr>
      </w:pPr>
      <w:bookmarkStart w:id="54" w:name="_Toc533133070"/>
      <w:r w:rsidRPr="00282C0C">
        <w:rPr>
          <w:color w:val="000000"/>
        </w:rPr>
        <w:lastRenderedPageBreak/>
        <w:t>Analiza kosztów i korzyści</w:t>
      </w:r>
      <w:bookmarkEnd w:id="48"/>
      <w:bookmarkEnd w:id="54"/>
    </w:p>
    <w:p w:rsidR="000C512A" w:rsidRPr="00282C0C" w:rsidRDefault="000C512A" w:rsidP="00B611EF">
      <w:pPr>
        <w:pStyle w:val="Nagwek2"/>
        <w:spacing w:before="120"/>
        <w:ind w:left="567"/>
        <w:jc w:val="center"/>
      </w:pPr>
      <w:bookmarkStart w:id="55" w:name="_Toc524602375"/>
      <w:bookmarkStart w:id="56" w:name="_Toc533133071"/>
      <w:r w:rsidRPr="00282C0C">
        <w:t>Przyjęte założenia analizy kosztów i korzyści</w:t>
      </w:r>
      <w:bookmarkEnd w:id="55"/>
      <w:bookmarkEnd w:id="56"/>
    </w:p>
    <w:p w:rsidR="000C512A" w:rsidRPr="00282C0C" w:rsidRDefault="000C512A" w:rsidP="00FB584C">
      <w:pPr>
        <w:rPr>
          <w:rFonts w:cs="Tahoma"/>
          <w:color w:val="000000"/>
        </w:rPr>
      </w:pPr>
      <w:bookmarkStart w:id="57" w:name="_Hlk530074973"/>
      <w:r w:rsidRPr="00282C0C">
        <w:rPr>
          <w:rFonts w:cs="Tahoma"/>
          <w:color w:val="000000"/>
        </w:rPr>
        <w:t xml:space="preserve">Analizę </w:t>
      </w:r>
      <w:r w:rsidR="000920CD" w:rsidRPr="00282C0C">
        <w:rPr>
          <w:rFonts w:cs="Tahoma"/>
          <w:color w:val="000000"/>
        </w:rPr>
        <w:t xml:space="preserve">kosztów i korzyści </w:t>
      </w:r>
      <w:r w:rsidRPr="00282C0C">
        <w:rPr>
          <w:rFonts w:cs="Tahoma"/>
          <w:color w:val="000000"/>
        </w:rPr>
        <w:t xml:space="preserve">wykonano </w:t>
      </w:r>
      <w:r w:rsidR="000920CD" w:rsidRPr="00282C0C">
        <w:rPr>
          <w:rFonts w:cs="Tahoma"/>
          <w:color w:val="000000"/>
        </w:rPr>
        <w:t xml:space="preserve">przyjmując dla wyliczeń finansowych </w:t>
      </w:r>
      <w:r w:rsidR="00596BE2" w:rsidRPr="00282C0C">
        <w:rPr>
          <w:rFonts w:cs="Tahoma"/>
          <w:color w:val="000000"/>
        </w:rPr>
        <w:t xml:space="preserve">ceny </w:t>
      </w:r>
      <w:r w:rsidR="000920CD" w:rsidRPr="00282C0C">
        <w:rPr>
          <w:rFonts w:cs="Tahoma"/>
          <w:color w:val="000000"/>
        </w:rPr>
        <w:t>netto, oraz 4% realną stopę procentową. Dla potrzeb analizy społeczno-ekonomicznej przyjęto st</w:t>
      </w:r>
      <w:r w:rsidR="000920CD" w:rsidRPr="00282C0C">
        <w:rPr>
          <w:rFonts w:cs="Tahoma"/>
          <w:color w:val="000000"/>
        </w:rPr>
        <w:t>o</w:t>
      </w:r>
      <w:r w:rsidR="000920CD" w:rsidRPr="00282C0C">
        <w:rPr>
          <w:rFonts w:cs="Tahoma"/>
          <w:color w:val="000000"/>
        </w:rPr>
        <w:t xml:space="preserve">pę o wartości 4,5% </w:t>
      </w:r>
      <w:r w:rsidR="00E84A57" w:rsidRPr="00282C0C">
        <w:rPr>
          <w:rFonts w:cs="Tahoma"/>
          <w:color w:val="000000"/>
        </w:rPr>
        <w:t>–</w:t>
      </w:r>
      <w:r w:rsidR="000920CD" w:rsidRPr="00282C0C">
        <w:rPr>
          <w:rFonts w:cs="Tahoma"/>
          <w:color w:val="000000"/>
        </w:rPr>
        <w:t xml:space="preserve"> jako społeczną, realną stopę dyskontową.</w:t>
      </w:r>
    </w:p>
    <w:bookmarkEnd w:id="57"/>
    <w:p w:rsidR="000C512A" w:rsidRPr="00282C0C" w:rsidRDefault="000C512A" w:rsidP="00FB584C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Analizę efektywności oparto o przyrostowe przepływy pieniężne, nie ujmując</w:t>
      </w:r>
      <w:r w:rsidR="004447C9" w:rsidRPr="00282C0C">
        <w:rPr>
          <w:rFonts w:cs="Tahoma"/>
          <w:color w:val="000000"/>
        </w:rPr>
        <w:t xml:space="preserve"> w nich amortyzacji. Przyjęto 18</w:t>
      </w:r>
      <w:r w:rsidRPr="00282C0C">
        <w:rPr>
          <w:rFonts w:cs="Tahoma"/>
          <w:color w:val="000000"/>
        </w:rPr>
        <w:t xml:space="preserve">-letni okres analizy, odpowiadający </w:t>
      </w:r>
      <w:r w:rsidR="00E66FF9" w:rsidRPr="00282C0C">
        <w:rPr>
          <w:rFonts w:cs="Tahoma"/>
          <w:color w:val="000000"/>
        </w:rPr>
        <w:t xml:space="preserve">okresowi </w:t>
      </w:r>
      <w:r w:rsidRPr="00282C0C">
        <w:rPr>
          <w:rFonts w:cs="Tahoma"/>
          <w:color w:val="000000"/>
        </w:rPr>
        <w:t>używalności (trwałości) pojazdów elektrycznych zasilanych energią bateryjną. W scenariuszu bazowym przyjęto z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sadę wymiany taboru na używany.</w:t>
      </w:r>
    </w:p>
    <w:p w:rsidR="00F769A7" w:rsidRPr="00282C0C" w:rsidRDefault="00F769A7" w:rsidP="00FB584C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obliczeniach wykorzystano:</w:t>
      </w:r>
    </w:p>
    <w:p w:rsidR="000252BC" w:rsidRPr="00282C0C" w:rsidRDefault="00F769A7" w:rsidP="00FB584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prognozy ekonomiczne, opracowane na podstawie „Zaktualizowanych wariantów rozwoju gospodarczego Polski”, o których mowa w podrozdziale 7.4 – „Założenia do analizy fina</w:t>
      </w:r>
      <w:r w:rsidRPr="00282C0C">
        <w:rPr>
          <w:rFonts w:ascii="Tahoma" w:hAnsi="Tahoma" w:cs="Tahoma"/>
        </w:rPr>
        <w:t>n</w:t>
      </w:r>
      <w:r w:rsidRPr="00282C0C">
        <w:rPr>
          <w:rFonts w:ascii="Tahoma" w:hAnsi="Tahoma" w:cs="Tahoma"/>
        </w:rPr>
        <w:t>sowej”;</w:t>
      </w:r>
    </w:p>
    <w:p w:rsidR="000252BC" w:rsidRPr="00282C0C" w:rsidRDefault="00F769A7" w:rsidP="00FB584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„Wytyczne w zakresie zagadnień związanych z przygotowaniem projektów inwestycy</w:t>
      </w:r>
      <w:r w:rsidRPr="00282C0C">
        <w:rPr>
          <w:rFonts w:ascii="Tahoma" w:hAnsi="Tahoma" w:cs="Tahoma"/>
        </w:rPr>
        <w:t>j</w:t>
      </w:r>
      <w:r w:rsidRPr="00282C0C">
        <w:rPr>
          <w:rFonts w:ascii="Tahoma" w:hAnsi="Tahoma" w:cs="Tahoma"/>
        </w:rPr>
        <w:t>nych, w tym projektów generujących dochód i projektów hybrydowych na lata 2014-2020”;</w:t>
      </w:r>
    </w:p>
    <w:p w:rsidR="000252BC" w:rsidRPr="00282C0C" w:rsidRDefault="00F769A7" w:rsidP="00FB584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prognozy CUPT.</w:t>
      </w:r>
    </w:p>
    <w:p w:rsidR="000C512A" w:rsidRPr="00282C0C" w:rsidRDefault="000C512A" w:rsidP="00FB584C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Przychody z biletów przyjęto </w:t>
      </w:r>
      <w:r w:rsidR="00FB584C" w:rsidRPr="00282C0C">
        <w:rPr>
          <w:rFonts w:cs="Tahoma"/>
          <w:color w:val="000000"/>
        </w:rPr>
        <w:t>na poziomie prognozowanym dla 2018 r.</w:t>
      </w:r>
      <w:r w:rsidR="00E66FF9" w:rsidRPr="00282C0C">
        <w:rPr>
          <w:rFonts w:cs="Tahoma"/>
          <w:color w:val="000000"/>
        </w:rPr>
        <w:t xml:space="preserve"> – ze względu na istotne zmiany w strukturze taryfy opłat – </w:t>
      </w:r>
      <w:r w:rsidR="00FB584C" w:rsidRPr="00282C0C">
        <w:rPr>
          <w:rFonts w:cs="Tahoma"/>
          <w:color w:val="000000"/>
        </w:rPr>
        <w:t>wprowadzenie w tym roku przejazdów bezpła</w:t>
      </w:r>
      <w:r w:rsidR="00FB584C" w:rsidRPr="00282C0C">
        <w:rPr>
          <w:rFonts w:cs="Tahoma"/>
          <w:color w:val="000000"/>
        </w:rPr>
        <w:t>t</w:t>
      </w:r>
      <w:r w:rsidR="00FB584C" w:rsidRPr="00282C0C">
        <w:rPr>
          <w:rFonts w:cs="Tahoma"/>
          <w:color w:val="000000"/>
        </w:rPr>
        <w:t>nych dla posiadaczy Tomaszowskiej Karty Mieszkańca</w:t>
      </w:r>
      <w:r w:rsidR="00E66FF9" w:rsidRPr="00282C0C">
        <w:rPr>
          <w:rFonts w:cs="Tahoma"/>
          <w:color w:val="000000"/>
        </w:rPr>
        <w:t xml:space="preserve"> oraz Tomaszowskiej Karty Komunik</w:t>
      </w:r>
      <w:r w:rsidR="00E66FF9" w:rsidRPr="00282C0C">
        <w:rPr>
          <w:rFonts w:cs="Tahoma"/>
          <w:color w:val="000000"/>
        </w:rPr>
        <w:t>a</w:t>
      </w:r>
      <w:r w:rsidR="00E66FF9" w:rsidRPr="00282C0C">
        <w:rPr>
          <w:rFonts w:cs="Tahoma"/>
          <w:color w:val="000000"/>
        </w:rPr>
        <w:t>cyjnej.</w:t>
      </w:r>
    </w:p>
    <w:p w:rsidR="00596BE2" w:rsidRPr="00282C0C" w:rsidRDefault="00596BE2" w:rsidP="00FB584C">
      <w:pPr>
        <w:rPr>
          <w:rFonts w:cs="Tahoma"/>
          <w:color w:val="000000"/>
        </w:rPr>
      </w:pPr>
      <w:bookmarkStart w:id="58" w:name="_Hlk530075209"/>
      <w:r w:rsidRPr="00282C0C">
        <w:rPr>
          <w:rFonts w:cs="Tahoma"/>
          <w:color w:val="000000"/>
        </w:rPr>
        <w:t>Wartość rezydualną obliczono metodą dochodową. Okres żywotności poza analizą z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stał ujęty dla autobusów z napędem Diesla jako „pozostały okres żywotności autobusów” – w tych przypadkach, gdy przewidziano ich odtworzenie po 13 latach eksploatacji.</w:t>
      </w:r>
    </w:p>
    <w:bookmarkEnd w:id="58"/>
    <w:p w:rsidR="00FB15F3" w:rsidRPr="00282C0C" w:rsidRDefault="000C512A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Koszty utrzymania taboru zostały w analizie finansowej zaprognozowane na podstawie danych rzeczywistych </w:t>
      </w:r>
      <w:r w:rsidR="00642A5D" w:rsidRPr="00282C0C">
        <w:rPr>
          <w:rFonts w:cs="Tahoma"/>
          <w:color w:val="000000"/>
        </w:rPr>
        <w:t>MZK</w:t>
      </w:r>
      <w:r w:rsidRPr="00282C0C">
        <w:rPr>
          <w:rFonts w:cs="Tahoma"/>
          <w:color w:val="000000"/>
        </w:rPr>
        <w:t xml:space="preserve"> za 2017 r. </w:t>
      </w:r>
      <w:r w:rsidR="00387397" w:rsidRPr="00282C0C">
        <w:rPr>
          <w:rFonts w:cs="Tahoma"/>
          <w:color w:val="000000"/>
        </w:rPr>
        <w:t>oraz planowanych na</w:t>
      </w:r>
      <w:r w:rsidR="0031095B" w:rsidRPr="00282C0C">
        <w:rPr>
          <w:rFonts w:cs="Tahoma"/>
          <w:color w:val="000000"/>
        </w:rPr>
        <w:t xml:space="preserve"> 2018 r., </w:t>
      </w:r>
      <w:r w:rsidR="00E66FF9" w:rsidRPr="00282C0C">
        <w:rPr>
          <w:rFonts w:cs="Tahoma"/>
          <w:color w:val="000000"/>
        </w:rPr>
        <w:t xml:space="preserve">z uwzględnieniem </w:t>
      </w:r>
      <w:r w:rsidR="0031095B" w:rsidRPr="00282C0C">
        <w:rPr>
          <w:rFonts w:cs="Tahoma"/>
          <w:color w:val="000000"/>
        </w:rPr>
        <w:t>zmian kosztów spowodowan</w:t>
      </w:r>
      <w:r w:rsidR="00E66FF9" w:rsidRPr="00282C0C">
        <w:rPr>
          <w:rFonts w:cs="Tahoma"/>
          <w:color w:val="000000"/>
        </w:rPr>
        <w:t xml:space="preserve">ych </w:t>
      </w:r>
      <w:r w:rsidR="0031095B" w:rsidRPr="00282C0C">
        <w:rPr>
          <w:rFonts w:cs="Tahoma"/>
          <w:color w:val="000000"/>
        </w:rPr>
        <w:t>zmienioną strukturą taboru Spółki. Na podstawie powyższych d</w:t>
      </w:r>
      <w:r w:rsidR="0031095B" w:rsidRPr="00282C0C">
        <w:rPr>
          <w:rFonts w:cs="Tahoma"/>
          <w:color w:val="000000"/>
        </w:rPr>
        <w:t>a</w:t>
      </w:r>
      <w:r w:rsidR="0031095B" w:rsidRPr="00282C0C">
        <w:rPr>
          <w:rFonts w:cs="Tahoma"/>
          <w:color w:val="000000"/>
        </w:rPr>
        <w:t xml:space="preserve">nych obliczono następnie wskaźniki jednostkowe kosztów (zł/km). </w:t>
      </w:r>
    </w:p>
    <w:p w:rsidR="00F769A7" w:rsidRPr="00282C0C" w:rsidRDefault="00F769A7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Z uwagi na brak eksploatowanych autobusów elektrycznych</w:t>
      </w:r>
      <w:r w:rsidR="000920CD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MZK</w:t>
      </w:r>
      <w:r w:rsidR="000920CD"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 xml:space="preserve">ponosi aktualnie koszty </w:t>
      </w:r>
      <w:r w:rsidR="00747EF8" w:rsidRPr="00282C0C">
        <w:rPr>
          <w:rFonts w:cs="Tahoma"/>
          <w:color w:val="000000"/>
        </w:rPr>
        <w:t>energii elektrycznej</w:t>
      </w:r>
      <w:r w:rsidRPr="00282C0C">
        <w:rPr>
          <w:rFonts w:cs="Tahoma"/>
          <w:color w:val="000000"/>
        </w:rPr>
        <w:t xml:space="preserve"> </w:t>
      </w:r>
      <w:r w:rsidR="00747EF8" w:rsidRPr="00282C0C">
        <w:rPr>
          <w:rFonts w:cs="Tahoma"/>
          <w:color w:val="000000"/>
        </w:rPr>
        <w:t xml:space="preserve">wynikające </w:t>
      </w:r>
      <w:r w:rsidR="000C512A" w:rsidRPr="00282C0C">
        <w:rPr>
          <w:rFonts w:cs="Tahoma"/>
          <w:color w:val="000000"/>
        </w:rPr>
        <w:t xml:space="preserve">z </w:t>
      </w:r>
      <w:r w:rsidR="00747EF8" w:rsidRPr="00282C0C">
        <w:rPr>
          <w:rFonts w:cs="Tahoma"/>
          <w:color w:val="000000"/>
        </w:rPr>
        <w:t>jej zużycia na potrzeby eksploatacji zajezdni.</w:t>
      </w:r>
      <w:r w:rsidR="000C512A" w:rsidRPr="00282C0C">
        <w:rPr>
          <w:rFonts w:cs="Tahoma"/>
          <w:color w:val="000000"/>
        </w:rPr>
        <w:t xml:space="preserve"> Wpr</w:t>
      </w:r>
      <w:r w:rsidR="000C512A" w:rsidRPr="00282C0C">
        <w:rPr>
          <w:rFonts w:cs="Tahoma"/>
          <w:color w:val="000000"/>
        </w:rPr>
        <w:t>o</w:t>
      </w:r>
      <w:r w:rsidR="000C512A" w:rsidRPr="00282C0C">
        <w:rPr>
          <w:rFonts w:cs="Tahoma"/>
          <w:color w:val="000000"/>
        </w:rPr>
        <w:t>wadzenie do użytkowania pojazdów elektrycznych spowoduje wzrost zużycia energii</w:t>
      </w:r>
      <w:r w:rsidR="00012C13" w:rsidRPr="00282C0C">
        <w:rPr>
          <w:rFonts w:cs="Tahoma"/>
          <w:color w:val="000000"/>
        </w:rPr>
        <w:t xml:space="preserve">. </w:t>
      </w:r>
      <w:r w:rsidR="00FB15F3" w:rsidRPr="00282C0C">
        <w:rPr>
          <w:rFonts w:cs="Tahoma"/>
          <w:color w:val="000000"/>
        </w:rPr>
        <w:t>Pom</w:t>
      </w:r>
      <w:r w:rsidR="00012C13" w:rsidRPr="00282C0C">
        <w:rPr>
          <w:rFonts w:cs="Tahoma"/>
          <w:color w:val="000000"/>
        </w:rPr>
        <w:t>imo to</w:t>
      </w:r>
      <w:r w:rsidR="00FB15F3" w:rsidRPr="00282C0C">
        <w:rPr>
          <w:rFonts w:cs="Tahoma"/>
          <w:color w:val="000000"/>
        </w:rPr>
        <w:t>,</w:t>
      </w:r>
      <w:r w:rsidR="00012C13" w:rsidRPr="00282C0C">
        <w:rPr>
          <w:rFonts w:cs="Tahoma"/>
          <w:color w:val="000000"/>
        </w:rPr>
        <w:t xml:space="preserve"> można ograniczyć koszty jednostkowe z tym związane, </w:t>
      </w:r>
      <w:r w:rsidR="00FB15F3" w:rsidRPr="00282C0C">
        <w:rPr>
          <w:rFonts w:cs="Tahoma"/>
          <w:color w:val="000000"/>
        </w:rPr>
        <w:t>gdyż ładowanie autobusów ele</w:t>
      </w:r>
      <w:r w:rsidR="00FB15F3" w:rsidRPr="00282C0C">
        <w:rPr>
          <w:rFonts w:cs="Tahoma"/>
          <w:color w:val="000000"/>
        </w:rPr>
        <w:t>k</w:t>
      </w:r>
      <w:r w:rsidR="00FB15F3" w:rsidRPr="00282C0C">
        <w:rPr>
          <w:rFonts w:cs="Tahoma"/>
          <w:color w:val="000000"/>
        </w:rPr>
        <w:t xml:space="preserve">trycznych odbywać się będzie przede wszystkim w porze nocnej, w której </w:t>
      </w:r>
      <w:r w:rsidR="00012C13" w:rsidRPr="00282C0C">
        <w:rPr>
          <w:rFonts w:cs="Tahoma"/>
          <w:color w:val="000000"/>
        </w:rPr>
        <w:t>koszty energii ele</w:t>
      </w:r>
      <w:r w:rsidR="00012C13" w:rsidRPr="00282C0C">
        <w:rPr>
          <w:rFonts w:cs="Tahoma"/>
          <w:color w:val="000000"/>
        </w:rPr>
        <w:t>k</w:t>
      </w:r>
      <w:r w:rsidR="00012C13" w:rsidRPr="00282C0C">
        <w:rPr>
          <w:rFonts w:cs="Tahoma"/>
          <w:color w:val="000000"/>
        </w:rPr>
        <w:t>trycznej są niższe.</w:t>
      </w:r>
    </w:p>
    <w:p w:rsidR="000C512A" w:rsidRPr="00282C0C" w:rsidRDefault="00F769A7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Wzrost kosztów jednostkowych energii może natomiast wystąpić w wyniku znaczne</w:t>
      </w:r>
      <w:r w:rsidR="008421CF" w:rsidRPr="00282C0C">
        <w:rPr>
          <w:rFonts w:cs="Tahoma"/>
          <w:color w:val="000000"/>
        </w:rPr>
        <w:t>go</w:t>
      </w:r>
      <w:r w:rsidRPr="00282C0C">
        <w:rPr>
          <w:rFonts w:cs="Tahoma"/>
          <w:color w:val="000000"/>
        </w:rPr>
        <w:t xml:space="preserve"> </w:t>
      </w:r>
      <w:r w:rsidR="008421CF" w:rsidRPr="00282C0C">
        <w:rPr>
          <w:rFonts w:cs="Tahoma"/>
          <w:color w:val="000000"/>
        </w:rPr>
        <w:t xml:space="preserve">poboru </w:t>
      </w:r>
      <w:r w:rsidRPr="00282C0C">
        <w:rPr>
          <w:rFonts w:cs="Tahoma"/>
          <w:color w:val="000000"/>
        </w:rPr>
        <w:t xml:space="preserve">mocy zamówionej energii w okresie szczytowym przez stację ładowania szybkiego. </w:t>
      </w:r>
      <w:r w:rsidR="000C512A" w:rsidRPr="00282C0C">
        <w:rPr>
          <w:rFonts w:cs="Tahoma"/>
          <w:color w:val="000000"/>
        </w:rPr>
        <w:t>Do</w:t>
      </w:r>
      <w:r w:rsidRPr="00282C0C">
        <w:rPr>
          <w:rFonts w:cs="Tahoma"/>
          <w:color w:val="000000"/>
        </w:rPr>
        <w:t> </w:t>
      </w:r>
      <w:r w:rsidR="000C512A" w:rsidRPr="00282C0C">
        <w:rPr>
          <w:rFonts w:cs="Tahoma"/>
          <w:color w:val="000000"/>
        </w:rPr>
        <w:t xml:space="preserve">obliczeń przyjęto zatem koszt jednostkowy kilowatogodziny na </w:t>
      </w:r>
      <w:r w:rsidR="000A3177" w:rsidRPr="00282C0C">
        <w:rPr>
          <w:rFonts w:cs="Tahoma"/>
          <w:color w:val="000000"/>
        </w:rPr>
        <w:t>górnym</w:t>
      </w:r>
      <w:r w:rsidR="000C512A" w:rsidRPr="00282C0C">
        <w:rPr>
          <w:rFonts w:cs="Tahoma"/>
          <w:color w:val="000000"/>
        </w:rPr>
        <w:t xml:space="preserve"> poziomie osiąg</w:t>
      </w:r>
      <w:r w:rsidR="00747EF8" w:rsidRPr="00282C0C">
        <w:rPr>
          <w:rFonts w:cs="Tahoma"/>
          <w:color w:val="000000"/>
        </w:rPr>
        <w:t>a</w:t>
      </w:r>
      <w:r w:rsidR="00747EF8" w:rsidRPr="00282C0C">
        <w:rPr>
          <w:rFonts w:cs="Tahoma"/>
          <w:color w:val="000000"/>
        </w:rPr>
        <w:t>ny</w:t>
      </w:r>
      <w:r w:rsidR="000A3177" w:rsidRPr="00282C0C">
        <w:rPr>
          <w:rFonts w:cs="Tahoma"/>
          <w:color w:val="000000"/>
        </w:rPr>
        <w:t>m</w:t>
      </w:r>
      <w:r w:rsidR="00747EF8" w:rsidRPr="00282C0C">
        <w:rPr>
          <w:rFonts w:cs="Tahoma"/>
          <w:color w:val="000000"/>
        </w:rPr>
        <w:t xml:space="preserve"> </w:t>
      </w:r>
      <w:r w:rsidR="000A3177" w:rsidRPr="00282C0C">
        <w:rPr>
          <w:rFonts w:cs="Tahoma"/>
          <w:color w:val="000000"/>
        </w:rPr>
        <w:t xml:space="preserve">przez </w:t>
      </w:r>
      <w:r w:rsidR="00642A5D" w:rsidRPr="00282C0C">
        <w:rPr>
          <w:rFonts w:cs="Tahoma"/>
          <w:color w:val="000000"/>
        </w:rPr>
        <w:t>MZK</w:t>
      </w:r>
      <w:r w:rsidR="002662D4" w:rsidRPr="00282C0C">
        <w:rPr>
          <w:rFonts w:cs="Tahoma"/>
          <w:color w:val="000000"/>
        </w:rPr>
        <w:t xml:space="preserve"> </w:t>
      </w:r>
      <w:r w:rsidR="00012C13" w:rsidRPr="00282C0C">
        <w:rPr>
          <w:rFonts w:cs="Tahoma"/>
          <w:color w:val="000000"/>
        </w:rPr>
        <w:t xml:space="preserve">Sp. z o.o. </w:t>
      </w:r>
      <w:r w:rsidR="002662D4" w:rsidRPr="00282C0C">
        <w:rPr>
          <w:rFonts w:cs="Tahoma"/>
          <w:color w:val="000000"/>
        </w:rPr>
        <w:t>w 2017 i 2018</w:t>
      </w:r>
      <w:r w:rsidR="00012C13" w:rsidRPr="00282C0C">
        <w:rPr>
          <w:rFonts w:cs="Tahoma"/>
          <w:color w:val="000000"/>
        </w:rPr>
        <w:t xml:space="preserve"> </w:t>
      </w:r>
      <w:r w:rsidR="002662D4" w:rsidRPr="00282C0C">
        <w:rPr>
          <w:rFonts w:cs="Tahoma"/>
          <w:color w:val="000000"/>
        </w:rPr>
        <w:t xml:space="preserve">r. </w:t>
      </w:r>
      <w:r w:rsidR="000C512A" w:rsidRPr="00282C0C">
        <w:rPr>
          <w:rFonts w:cs="Tahoma"/>
          <w:color w:val="000000"/>
        </w:rPr>
        <w:t xml:space="preserve">– </w:t>
      </w:r>
      <w:r w:rsidRPr="00282C0C">
        <w:rPr>
          <w:rFonts w:cs="Tahoma"/>
          <w:color w:val="000000"/>
        </w:rPr>
        <w:t xml:space="preserve">w wysokości </w:t>
      </w:r>
      <w:r w:rsidR="0031095B" w:rsidRPr="00282C0C">
        <w:rPr>
          <w:rFonts w:cs="Tahoma"/>
          <w:color w:val="000000"/>
        </w:rPr>
        <w:t>0,45</w:t>
      </w:r>
      <w:r w:rsidR="000C512A" w:rsidRPr="00282C0C">
        <w:rPr>
          <w:rFonts w:cs="Tahoma"/>
          <w:color w:val="000000"/>
        </w:rPr>
        <w:t xml:space="preserve"> zł netto.</w:t>
      </w:r>
    </w:p>
    <w:p w:rsidR="000C512A" w:rsidRPr="00282C0C" w:rsidRDefault="000C512A" w:rsidP="00FB584C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12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Roczne koszty eksploatacji taboru </w:t>
      </w:r>
      <w:r w:rsidR="00642A5D" w:rsidRPr="00282C0C">
        <w:rPr>
          <w:color w:val="000000"/>
          <w:sz w:val="22"/>
          <w:szCs w:val="22"/>
        </w:rPr>
        <w:t>MZK</w:t>
      </w:r>
      <w:r w:rsidRPr="00282C0C">
        <w:rPr>
          <w:color w:val="000000"/>
          <w:sz w:val="22"/>
          <w:szCs w:val="22"/>
        </w:rPr>
        <w:t xml:space="preserve"> </w:t>
      </w:r>
      <w:r w:rsidR="00806D9F" w:rsidRPr="00282C0C">
        <w:rPr>
          <w:color w:val="000000"/>
          <w:sz w:val="22"/>
          <w:szCs w:val="22"/>
        </w:rPr>
        <w:t>w 2017 r.</w:t>
      </w:r>
      <w:r w:rsidR="00FB584C" w:rsidRPr="00282C0C">
        <w:rPr>
          <w:color w:val="000000"/>
          <w:sz w:val="22"/>
          <w:szCs w:val="22"/>
        </w:rPr>
        <w:t xml:space="preserve"> </w:t>
      </w:r>
      <w:r w:rsidR="00806D9F" w:rsidRPr="00282C0C">
        <w:rPr>
          <w:color w:val="000000"/>
          <w:sz w:val="22"/>
          <w:szCs w:val="22"/>
        </w:rPr>
        <w:t>oraz</w:t>
      </w:r>
      <w:r w:rsidR="004D1D76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plan na 2018 r.</w:t>
      </w:r>
      <w:r w:rsidR="00806D9F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[tys.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88"/>
        <w:gridCol w:w="2242"/>
        <w:gridCol w:w="2242"/>
      </w:tblGrid>
      <w:tr w:rsidR="00FB584C" w:rsidRPr="00282C0C" w:rsidTr="00FB584C">
        <w:trPr>
          <w:cantSplit/>
          <w:trHeight w:val="192"/>
          <w:tblHeader/>
          <w:jc w:val="center"/>
        </w:trPr>
        <w:tc>
          <w:tcPr>
            <w:tcW w:w="4588" w:type="dxa"/>
            <w:vMerge w:val="restart"/>
            <w:shd w:val="clear" w:color="auto" w:fill="FFFF99"/>
            <w:vAlign w:val="center"/>
          </w:tcPr>
          <w:p w:rsidR="00FB584C" w:rsidRPr="00282C0C" w:rsidRDefault="00FB584C" w:rsidP="00FB584C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Kategoria kosztu</w:t>
            </w:r>
          </w:p>
        </w:tc>
        <w:tc>
          <w:tcPr>
            <w:tcW w:w="4484" w:type="dxa"/>
            <w:gridSpan w:val="2"/>
            <w:shd w:val="clear" w:color="auto" w:fill="FFFF99"/>
            <w:vAlign w:val="center"/>
          </w:tcPr>
          <w:p w:rsidR="00FB584C" w:rsidRPr="00282C0C" w:rsidRDefault="00FB584C" w:rsidP="00FB584C">
            <w:pPr>
              <w:spacing w:before="80" w:after="6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Wartość</w:t>
            </w:r>
          </w:p>
        </w:tc>
      </w:tr>
      <w:tr w:rsidR="00FB584C" w:rsidRPr="00282C0C" w:rsidTr="00FB584C">
        <w:trPr>
          <w:cantSplit/>
          <w:trHeight w:val="192"/>
          <w:tblHeader/>
          <w:jc w:val="center"/>
        </w:trPr>
        <w:tc>
          <w:tcPr>
            <w:tcW w:w="4588" w:type="dxa"/>
            <w:vMerge/>
            <w:shd w:val="clear" w:color="auto" w:fill="FFFF99"/>
            <w:vAlign w:val="center"/>
          </w:tcPr>
          <w:p w:rsidR="00FB584C" w:rsidRPr="00282C0C" w:rsidRDefault="00FB584C" w:rsidP="00FB584C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99"/>
            <w:vAlign w:val="center"/>
          </w:tcPr>
          <w:p w:rsidR="00FB584C" w:rsidRPr="00282C0C" w:rsidRDefault="00FB584C" w:rsidP="00FB584C">
            <w:pPr>
              <w:keepNext/>
              <w:spacing w:before="60" w:after="40" w:line="288" w:lineRule="auto"/>
              <w:ind w:left="-108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 r.</w:t>
            </w:r>
          </w:p>
        </w:tc>
        <w:tc>
          <w:tcPr>
            <w:tcW w:w="2242" w:type="dxa"/>
            <w:shd w:val="clear" w:color="auto" w:fill="FFFF99"/>
            <w:vAlign w:val="center"/>
          </w:tcPr>
          <w:p w:rsidR="00FB584C" w:rsidRPr="00282C0C" w:rsidRDefault="00FB584C" w:rsidP="00FB584C">
            <w:pPr>
              <w:keepNext/>
              <w:spacing w:before="60" w:after="40" w:line="288" w:lineRule="auto"/>
              <w:ind w:left="-108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plan 2018 r.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Amortyzacja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108,1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5 591,1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Paliwa płynne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1 641,8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2 425,4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Ogumienie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42,7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16,2</w:t>
            </w:r>
          </w:p>
        </w:tc>
      </w:tr>
      <w:tr w:rsidR="0031095B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Materiały i części zamienne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364,7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174,1</w:t>
            </w:r>
          </w:p>
        </w:tc>
      </w:tr>
      <w:tr w:rsidR="0031095B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Energia i woda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93,0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31095B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Koszty remontów</w:t>
            </w:r>
            <w:r w:rsidR="0031095B" w:rsidRPr="00282C0C">
              <w:rPr>
                <w:rFonts w:cs="Tahoma"/>
                <w:sz w:val="20"/>
                <w:szCs w:val="20"/>
              </w:rPr>
              <w:t xml:space="preserve"> zewnętrznych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108,0</w:t>
            </w:r>
          </w:p>
        </w:tc>
      </w:tr>
      <w:tr w:rsidR="0031095B" w:rsidRPr="00282C0C" w:rsidTr="00CD1C43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CD1C43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Pozostałe usługi obce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CD1C43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398,6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B" w:rsidRPr="00282C0C" w:rsidRDefault="0031095B" w:rsidP="00CD1C43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1 403,7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Wynagrodzenia z pochodnymi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3 704,8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5 001,6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Ubezpieczenie pojazdów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118,0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487,2</w:t>
            </w:r>
          </w:p>
        </w:tc>
      </w:tr>
      <w:tr w:rsidR="0031095B" w:rsidRPr="00282C0C" w:rsidTr="0031095B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Podatki i opłaty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153,1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5B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92,7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Koszty sprzedaży biletów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33,5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right="-6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8,5</w:t>
            </w:r>
          </w:p>
        </w:tc>
      </w:tr>
      <w:tr w:rsidR="00FB584C" w:rsidRPr="00282C0C" w:rsidTr="00FB584C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584C" w:rsidRPr="00282C0C" w:rsidRDefault="00FB584C" w:rsidP="00FB584C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Razem koszty eksploatacji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6 640,2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584C" w:rsidRPr="00282C0C" w:rsidRDefault="0031095B" w:rsidP="00FB584C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15 401,2</w:t>
            </w:r>
          </w:p>
        </w:tc>
      </w:tr>
    </w:tbl>
    <w:p w:rsidR="000C512A" w:rsidRPr="00282C0C" w:rsidRDefault="000C512A" w:rsidP="00FB584C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="00FB15F3" w:rsidRPr="00282C0C">
        <w:rPr>
          <w:rFonts w:cs="Tahoma"/>
          <w:sz w:val="20"/>
          <w:szCs w:val="20"/>
        </w:rPr>
        <w:t>.</w:t>
      </w:r>
    </w:p>
    <w:p w:rsidR="000C512A" w:rsidRPr="00282C0C" w:rsidRDefault="000C512A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tabeli 1</w:t>
      </w:r>
      <w:r w:rsidR="004447C9" w:rsidRPr="00282C0C">
        <w:rPr>
          <w:rFonts w:cs="Tahoma"/>
          <w:color w:val="000000"/>
        </w:rPr>
        <w:t>3</w:t>
      </w:r>
      <w:r w:rsidRPr="00282C0C">
        <w:rPr>
          <w:rFonts w:cs="Tahoma"/>
          <w:color w:val="000000"/>
        </w:rPr>
        <w:t xml:space="preserve"> przedstawiono podstawowe wskaźniki eksploatacyjne przyjęte do obliczeń dla autobusów </w:t>
      </w:r>
      <w:r w:rsidR="004D1D76" w:rsidRPr="00282C0C">
        <w:rPr>
          <w:rFonts w:cs="Tahoma"/>
          <w:color w:val="000000"/>
        </w:rPr>
        <w:t xml:space="preserve">z </w:t>
      </w:r>
      <w:r w:rsidRPr="00282C0C">
        <w:rPr>
          <w:rFonts w:cs="Tahoma"/>
          <w:color w:val="000000"/>
        </w:rPr>
        <w:t>napędem Diesla</w:t>
      </w:r>
      <w:r w:rsidR="002662D4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>oraz elektrycznych.</w:t>
      </w:r>
    </w:p>
    <w:p w:rsidR="00FB15F3" w:rsidRPr="00282C0C" w:rsidRDefault="00FB15F3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Dla autobusów elektrycznych przyjęto parametry kosztów eksploatacji (bez uwzglę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niania zużycia energii elektrycznej) na poziomie 70% kosztów autobusów z napędem Diesla. Jest to uzasadnione przede wszystkim brakiem lub znacznie niższym zużyciem materiałów eksploatacyjnych, takich jak płyny (AdBlue, oleje i inne) oraz zużywające się części silnika, jego osprzętu i przekładni. W przypadku autobusów elektrycznych w analizie uwzględniono koszty serwisowania stacji ładowania.</w:t>
      </w:r>
    </w:p>
    <w:p w:rsidR="00FB15F3" w:rsidRPr="00282C0C" w:rsidRDefault="00FB15F3" w:rsidP="0031095B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Inwestycje odtworzeniowe ujęto na podstawie przewidywanych okresów użytkowania autobusów. W przypadku autobusów elektrycznych wzięto również pod uwagę wymianę b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terii po 8 latach eksploatacji.</w:t>
      </w:r>
    </w:p>
    <w:p w:rsidR="000C512A" w:rsidRPr="00282C0C" w:rsidRDefault="000C512A" w:rsidP="00DE2039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13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Wskaźniki kosztów eksploatacyjnych przyjęte do analizy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954"/>
        <w:gridCol w:w="1417"/>
        <w:gridCol w:w="1559"/>
        <w:gridCol w:w="1142"/>
      </w:tblGrid>
      <w:tr w:rsidR="00596BE2" w:rsidRPr="00282C0C" w:rsidTr="00FC3C92">
        <w:trPr>
          <w:cantSplit/>
          <w:tblHeader/>
        </w:trPr>
        <w:tc>
          <w:tcPr>
            <w:tcW w:w="4954" w:type="dxa"/>
            <w:shd w:val="clear" w:color="auto" w:fill="FFFF99"/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right="57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Kategoria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right="57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right="57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Podstawa</w:t>
            </w:r>
          </w:p>
        </w:tc>
        <w:tc>
          <w:tcPr>
            <w:tcW w:w="1142" w:type="dxa"/>
            <w:shd w:val="clear" w:color="auto" w:fill="FFFF99"/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right="57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Wartość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Średnia cena oleju napędowego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zł/dm</w:t>
            </w:r>
            <w:r w:rsidRPr="00282C0C">
              <w:rPr>
                <w:rFonts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dane </w:t>
            </w:r>
            <w:r w:rsidR="00642A5D" w:rsidRPr="00282C0C">
              <w:rPr>
                <w:rFonts w:cs="Tahoma"/>
                <w:sz w:val="20"/>
                <w:szCs w:val="20"/>
              </w:rPr>
              <w:t>MZK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</w:t>
            </w:r>
            <w:r w:rsidR="00DE2039" w:rsidRPr="00282C0C">
              <w:rPr>
                <w:rFonts w:cs="Tahoma"/>
                <w:sz w:val="20"/>
                <w:szCs w:val="20"/>
              </w:rPr>
              <w:t>81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Cena energii elektrycznej</w:t>
            </w:r>
            <w:r w:rsidR="00DE2039" w:rsidRPr="00282C0C">
              <w:rPr>
                <w:rFonts w:cs="Tahoma"/>
                <w:sz w:val="20"/>
                <w:szCs w:val="20"/>
              </w:rPr>
              <w:t xml:space="preserve"> </w:t>
            </w:r>
            <w:r w:rsidR="00DE2039" w:rsidRPr="00282C0C">
              <w:rPr>
                <w:rFonts w:cs="Tahoma"/>
                <w:sz w:val="20"/>
                <w:szCs w:val="20"/>
              </w:rPr>
              <w:br/>
              <w:t>obecna/w wariancie elektrycznym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zł/kWh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4447C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dane </w:t>
            </w:r>
            <w:r w:rsidR="00642A5D" w:rsidRPr="00282C0C">
              <w:rPr>
                <w:rFonts w:cs="Tahoma"/>
                <w:sz w:val="20"/>
                <w:szCs w:val="20"/>
              </w:rPr>
              <w:t>MZ</w:t>
            </w:r>
            <w:r w:rsidR="004447C9" w:rsidRPr="00282C0C">
              <w:rPr>
                <w:rFonts w:cs="Tahoma"/>
                <w:sz w:val="20"/>
                <w:szCs w:val="20"/>
              </w:rPr>
              <w:t>K/</w:t>
            </w:r>
            <w:r w:rsidR="004447C9" w:rsidRPr="00282C0C">
              <w:rPr>
                <w:rFonts w:cs="Tahoma"/>
                <w:sz w:val="20"/>
                <w:szCs w:val="20"/>
              </w:rPr>
              <w:br/>
              <w:t>szacunek</w:t>
            </w:r>
            <w:r w:rsidR="00FC3C92" w:rsidRPr="00282C0C">
              <w:rPr>
                <w:rFonts w:cs="Tahoma"/>
                <w:sz w:val="20"/>
                <w:szCs w:val="20"/>
              </w:rPr>
              <w:br/>
            </w:r>
            <w:r w:rsidR="004447C9" w:rsidRPr="00282C0C">
              <w:rPr>
                <w:rFonts w:cs="Tahoma"/>
                <w:sz w:val="20"/>
                <w:szCs w:val="20"/>
              </w:rPr>
              <w:t>własny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DE2039" w:rsidP="00DE2039">
            <w:pPr>
              <w:keepNext/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0,67/</w:t>
            </w:r>
            <w:r w:rsidR="00596BE2" w:rsidRPr="00282C0C">
              <w:rPr>
                <w:rFonts w:cs="Tahoma"/>
                <w:sz w:val="20"/>
                <w:szCs w:val="20"/>
              </w:rPr>
              <w:t>0,4</w:t>
            </w:r>
            <w:r w:rsidR="006D76CA" w:rsidRPr="00282C0C">
              <w:rPr>
                <w:rFonts w:cs="Tahoma"/>
                <w:sz w:val="20"/>
                <w:szCs w:val="20"/>
              </w:rPr>
              <w:t>5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Koszty eksploatacji autobusów</w:t>
            </w:r>
            <w:r w:rsidRPr="00282C0C">
              <w:rPr>
                <w:rFonts w:cs="Tahoma"/>
                <w:sz w:val="20"/>
                <w:szCs w:val="20"/>
              </w:rPr>
              <w:br/>
              <w:t>– zużycie materiałów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82C0C">
              <w:rPr>
                <w:rFonts w:cs="Tahoma"/>
                <w:sz w:val="20"/>
                <w:szCs w:val="20"/>
              </w:rPr>
              <w:t>zł/km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dane </w:t>
            </w:r>
            <w:r w:rsidR="00642A5D" w:rsidRPr="00282C0C">
              <w:rPr>
                <w:rFonts w:cs="Tahoma"/>
                <w:sz w:val="20"/>
                <w:szCs w:val="20"/>
              </w:rPr>
              <w:t>MZK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4447C9">
            <w:pPr>
              <w:keepNext/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</w:t>
            </w:r>
            <w:r w:rsidR="004447C9" w:rsidRPr="00282C0C">
              <w:rPr>
                <w:rFonts w:cs="Tahoma"/>
                <w:sz w:val="20"/>
                <w:szCs w:val="20"/>
              </w:rPr>
              <w:t>09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Koszty eksploatacji autobusów</w:t>
            </w:r>
            <w:r w:rsidRPr="00282C0C">
              <w:rPr>
                <w:rFonts w:cs="Tahoma"/>
                <w:sz w:val="20"/>
                <w:szCs w:val="20"/>
              </w:rPr>
              <w:br/>
              <w:t xml:space="preserve"> – naprawy i usługi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zł/km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dane </w:t>
            </w:r>
            <w:r w:rsidR="00642A5D" w:rsidRPr="00282C0C">
              <w:rPr>
                <w:rFonts w:cs="Tahoma"/>
                <w:sz w:val="20"/>
                <w:szCs w:val="20"/>
              </w:rPr>
              <w:t>MZK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4447C9">
            <w:pPr>
              <w:keepNext/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</w:t>
            </w:r>
            <w:r w:rsidR="004447C9" w:rsidRPr="00282C0C">
              <w:rPr>
                <w:rFonts w:cs="Tahoma"/>
                <w:sz w:val="20"/>
                <w:szCs w:val="20"/>
              </w:rPr>
              <w:t>67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Współczynnik kosztów eksploatacji autobusów</w:t>
            </w:r>
            <w:r w:rsidR="00E66FF9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elektrycznych do autobusów z silnikiem Diesla</w:t>
            </w:r>
            <w:r w:rsidR="00E66FF9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(materiały i usługi)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dane</w:t>
            </w:r>
            <w:r w:rsidRPr="00282C0C">
              <w:rPr>
                <w:rFonts w:cs="Tahoma"/>
                <w:sz w:val="20"/>
                <w:szCs w:val="20"/>
              </w:rPr>
              <w:br/>
              <w:t>producentów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keepNext/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0,70</w:t>
            </w:r>
          </w:p>
        </w:tc>
      </w:tr>
      <w:tr w:rsidR="00596BE2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Współczynnik kosztów eksploatacji autobusów</w:t>
            </w:r>
            <w:r w:rsidR="00FC3C92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na ON – EURO 6 do autobusów na ON</w:t>
            </w:r>
            <w:r w:rsidR="00E66FF9" w:rsidRPr="00282C0C">
              <w:rPr>
                <w:rFonts w:cs="Tahoma"/>
                <w:sz w:val="20"/>
                <w:szCs w:val="20"/>
              </w:rPr>
              <w:t xml:space="preserve"> </w:t>
            </w:r>
            <w:r w:rsidRPr="00282C0C">
              <w:rPr>
                <w:rFonts w:cs="Tahoma"/>
                <w:sz w:val="20"/>
                <w:szCs w:val="20"/>
              </w:rPr>
              <w:t>– EURO 2-5 (materiały i usługi)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szacunek</w:t>
            </w:r>
            <w:r w:rsidRPr="00282C0C">
              <w:rPr>
                <w:rFonts w:cs="Tahoma"/>
                <w:sz w:val="20"/>
                <w:szCs w:val="20"/>
              </w:rPr>
              <w:br/>
              <w:t>własny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E2" w:rsidRPr="00282C0C" w:rsidRDefault="00596BE2" w:rsidP="00DE2039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0,85</w:t>
            </w:r>
          </w:p>
        </w:tc>
      </w:tr>
      <w:tr w:rsidR="004447C9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Średnie spalanie nowego autobusu na ON</w:t>
            </w:r>
            <w:r w:rsidR="00E66FF9" w:rsidRPr="00282C0C">
              <w:rPr>
                <w:rFonts w:cs="Tahoma"/>
                <w:sz w:val="20"/>
                <w:szCs w:val="20"/>
              </w:rPr>
              <w:t xml:space="preserve"> </w:t>
            </w:r>
            <w:r w:rsidRPr="00282C0C">
              <w:rPr>
                <w:rFonts w:cs="Tahoma"/>
                <w:sz w:val="20"/>
                <w:szCs w:val="20"/>
              </w:rPr>
              <w:t>– EURO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dm</w:t>
            </w:r>
            <w:r w:rsidRPr="00282C0C">
              <w:rPr>
                <w:rFonts w:cs="Tahoma"/>
                <w:sz w:val="20"/>
                <w:szCs w:val="20"/>
                <w:vertAlign w:val="superscript"/>
              </w:rPr>
              <w:t>3</w:t>
            </w:r>
            <w:r w:rsidRPr="00282C0C">
              <w:rPr>
                <w:rFonts w:cs="Tahoma"/>
                <w:sz w:val="20"/>
                <w:szCs w:val="20"/>
              </w:rPr>
              <w:t>/100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dane</w:t>
            </w:r>
            <w:r w:rsidRPr="00282C0C">
              <w:rPr>
                <w:rFonts w:cs="Tahoma"/>
                <w:sz w:val="20"/>
                <w:szCs w:val="20"/>
              </w:rPr>
              <w:br/>
              <w:t>producentów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35,0</w:t>
            </w:r>
          </w:p>
        </w:tc>
      </w:tr>
      <w:tr w:rsidR="004447C9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Średnie spalanie nowego autobusu hybrydowego</w:t>
            </w:r>
            <w:r w:rsidRPr="00282C0C">
              <w:rPr>
                <w:rFonts w:cs="Tahoma"/>
                <w:sz w:val="20"/>
                <w:szCs w:val="20"/>
              </w:rPr>
              <w:br/>
              <w:t>– EURO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dm</w:t>
            </w:r>
            <w:r w:rsidRPr="00282C0C">
              <w:rPr>
                <w:rFonts w:cs="Tahoma"/>
                <w:sz w:val="20"/>
                <w:szCs w:val="20"/>
                <w:vertAlign w:val="superscript"/>
              </w:rPr>
              <w:t>3</w:t>
            </w:r>
            <w:r w:rsidRPr="00282C0C">
              <w:rPr>
                <w:rFonts w:cs="Tahoma"/>
                <w:sz w:val="20"/>
                <w:szCs w:val="20"/>
              </w:rPr>
              <w:t>/100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dane</w:t>
            </w:r>
            <w:r w:rsidRPr="00282C0C">
              <w:rPr>
                <w:rFonts w:cs="Tahoma"/>
                <w:sz w:val="20"/>
                <w:szCs w:val="20"/>
              </w:rPr>
              <w:br/>
              <w:t>producentów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29,8</w:t>
            </w:r>
          </w:p>
        </w:tc>
      </w:tr>
      <w:tr w:rsidR="004447C9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Średnie zużycie energii autobusu elektrycznego 12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kWh/km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dane</w:t>
            </w:r>
            <w:r w:rsidRPr="00282C0C">
              <w:rPr>
                <w:rFonts w:cs="Tahoma"/>
                <w:sz w:val="20"/>
                <w:szCs w:val="20"/>
              </w:rPr>
              <w:br/>
              <w:t>producentów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1,35</w:t>
            </w:r>
          </w:p>
        </w:tc>
      </w:tr>
      <w:tr w:rsidR="004447C9" w:rsidRPr="00282C0C" w:rsidTr="00FC3C92">
        <w:trPr>
          <w:cantSplit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Przyjęte okresy użytkowania zakupionych pojazdów:</w:t>
            </w:r>
          </w:p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  <w:t>autobusy na ON (używane)</w:t>
            </w:r>
            <w:r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softHyphen/>
              <w:t>autobusy ON (nowe)</w:t>
            </w:r>
            <w:r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softHyphen/>
              <w:t>autobusy elektryczne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przewidywany okres</w:t>
            </w:r>
            <w:r w:rsidRPr="00282C0C">
              <w:rPr>
                <w:rFonts w:cs="Tahoma"/>
                <w:sz w:val="20"/>
                <w:szCs w:val="20"/>
              </w:rPr>
              <w:br/>
              <w:t>użytkowania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9" w:rsidRPr="00282C0C" w:rsidRDefault="004447C9" w:rsidP="004447C9">
            <w:pPr>
              <w:spacing w:before="60" w:after="40" w:line="288" w:lineRule="auto"/>
              <w:ind w:right="57"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br/>
              <w:t>10</w:t>
            </w:r>
            <w:r w:rsidRPr="00282C0C">
              <w:rPr>
                <w:rFonts w:cs="Tahoma"/>
                <w:sz w:val="20"/>
                <w:szCs w:val="20"/>
              </w:rPr>
              <w:br/>
              <w:t>15</w:t>
            </w:r>
            <w:r w:rsidRPr="00282C0C">
              <w:rPr>
                <w:rFonts w:cs="Tahoma"/>
                <w:sz w:val="20"/>
                <w:szCs w:val="20"/>
              </w:rPr>
              <w:br/>
              <w:t>18</w:t>
            </w:r>
          </w:p>
        </w:tc>
      </w:tr>
    </w:tbl>
    <w:p w:rsidR="000C512A" w:rsidRPr="00282C0C" w:rsidRDefault="000C512A" w:rsidP="00DE2039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obliczenia własne na podstawie danych </w:t>
      </w:r>
      <w:r w:rsidR="00642A5D" w:rsidRPr="00282C0C">
        <w:rPr>
          <w:rFonts w:cs="Tahoma"/>
          <w:sz w:val="20"/>
          <w:szCs w:val="20"/>
        </w:rPr>
        <w:t>MZK</w:t>
      </w:r>
      <w:r w:rsidRPr="00282C0C">
        <w:rPr>
          <w:rFonts w:cs="Tahoma"/>
          <w:sz w:val="20"/>
          <w:szCs w:val="20"/>
        </w:rPr>
        <w:t xml:space="preserve"> i producentów autobusów.</w:t>
      </w:r>
    </w:p>
    <w:p w:rsidR="00BF0EDC" w:rsidRPr="00282C0C" w:rsidRDefault="00BF0EDC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analizie finansowej nie ujęto ewentualnych kosztów finansowania zakupu jednostek taborowych.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przeciwieństwie do analizy finansowej, skupiającej się na przepływach finansowych, przedmiotem analizy społeczno-ekonomicznej jest kalkulacja kosztów i korzyści dla społ</w:t>
      </w:r>
      <w:r w:rsidRPr="00282C0C">
        <w:rPr>
          <w:rFonts w:cs="Tahoma"/>
          <w:color w:val="000000"/>
        </w:rPr>
        <w:t>e</w:t>
      </w:r>
      <w:r w:rsidRPr="00282C0C">
        <w:rPr>
          <w:rFonts w:cs="Tahoma"/>
          <w:color w:val="000000"/>
        </w:rPr>
        <w:t xml:space="preserve">czeństwa, wynikających z realizacji – a następnie z eksploatacji – ocenianego wariantu. 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Analiza została przygotowana według niżej przedstawionego schematu postępowania:</w:t>
      </w:r>
    </w:p>
    <w:p w:rsidR="000252BC" w:rsidRPr="00282C0C" w:rsidRDefault="000C512A" w:rsidP="004447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przeprowadzenie analizy odchyleń cenowych, płacowych oraz aspektów podatkowych;</w:t>
      </w:r>
    </w:p>
    <w:p w:rsidR="000252BC" w:rsidRPr="00282C0C" w:rsidRDefault="000C512A" w:rsidP="004447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ocena wpływu na środowisko;</w:t>
      </w:r>
    </w:p>
    <w:p w:rsidR="000252BC" w:rsidRPr="00282C0C" w:rsidRDefault="000C512A" w:rsidP="004447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ocena projektu z punktu widzenia mierzalnych i niemierzalnych efektów oddziaływania na</w:t>
      </w:r>
      <w:r w:rsidR="0071202E" w:rsidRPr="00282C0C">
        <w:rPr>
          <w:rFonts w:ascii="Tahoma" w:hAnsi="Tahoma" w:cs="Tahoma"/>
        </w:rPr>
        <w:t> </w:t>
      </w:r>
      <w:r w:rsidRPr="00282C0C">
        <w:rPr>
          <w:rFonts w:ascii="Tahoma" w:hAnsi="Tahoma" w:cs="Tahoma"/>
        </w:rPr>
        <w:t>środowisko.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 xml:space="preserve">Analiza korzyści użytkowników koncentruje się na efektach inwestycji z perspektywy dobrobytu społecznego, dlatego wyłączono z niej przychody </w:t>
      </w:r>
      <w:r w:rsidR="00642A5D" w:rsidRPr="00282C0C">
        <w:rPr>
          <w:rFonts w:cs="Tahoma"/>
          <w:color w:val="000000"/>
        </w:rPr>
        <w:t>MZK</w:t>
      </w:r>
      <w:r w:rsidR="00BF0EDC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 xml:space="preserve">i </w:t>
      </w:r>
      <w:r w:rsidR="004447C9" w:rsidRPr="00282C0C">
        <w:rPr>
          <w:rFonts w:cs="Tahoma"/>
          <w:color w:val="000000"/>
        </w:rPr>
        <w:t>Miasta</w:t>
      </w:r>
      <w:r w:rsidR="00E366DC" w:rsidRPr="00282C0C">
        <w:rPr>
          <w:rFonts w:cs="Tahoma"/>
          <w:color w:val="000000"/>
        </w:rPr>
        <w:t>, w</w:t>
      </w:r>
      <w:r w:rsidR="00E4410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szczególności</w:t>
      </w:r>
      <w:r w:rsidR="00E4410E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wyeliminowano </w:t>
      </w:r>
      <w:r w:rsidR="00E366DC" w:rsidRPr="00282C0C">
        <w:rPr>
          <w:rFonts w:cs="Tahoma"/>
          <w:color w:val="000000"/>
        </w:rPr>
        <w:t xml:space="preserve">ich wzajemne rozliczenia, w tym w zakresie </w:t>
      </w:r>
      <w:r w:rsidRPr="00282C0C">
        <w:rPr>
          <w:rFonts w:cs="Tahoma"/>
          <w:color w:val="000000"/>
        </w:rPr>
        <w:t>przekazywanej rekompensaty. Uwzględniono natomiast korzyści w postaci oszczędności w kosztach eksploatacyjnych, które wystąpią w wyniku realizacji wybranego wariantu – zostały one przeniesione z</w:t>
      </w:r>
      <w:r w:rsidR="00E4410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analizy fina</w:t>
      </w:r>
      <w:r w:rsidRPr="00282C0C">
        <w:rPr>
          <w:rFonts w:cs="Tahoma"/>
          <w:color w:val="000000"/>
        </w:rPr>
        <w:t>n</w:t>
      </w:r>
      <w:r w:rsidRPr="00282C0C">
        <w:rPr>
          <w:rFonts w:cs="Tahoma"/>
          <w:color w:val="000000"/>
        </w:rPr>
        <w:t>sowej do analizy społeczno-ekonomicznej.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Do analizy kosztów i korzyści społecznych włączono wyłącznie efekty bezpośrednio w</w:t>
      </w:r>
      <w:r w:rsidRPr="00282C0C">
        <w:rPr>
          <w:rFonts w:cs="Tahoma"/>
          <w:color w:val="000000"/>
        </w:rPr>
        <w:t>y</w:t>
      </w:r>
      <w:r w:rsidRPr="00282C0C">
        <w:rPr>
          <w:rFonts w:cs="Tahoma"/>
          <w:color w:val="000000"/>
        </w:rPr>
        <w:t>nikające z danego wariantu. Analiza nie obejmuje zatem efektów rozproszonych w gospoda</w:t>
      </w:r>
      <w:r w:rsidRPr="00282C0C">
        <w:rPr>
          <w:rFonts w:cs="Tahoma"/>
          <w:color w:val="000000"/>
        </w:rPr>
        <w:t>r</w:t>
      </w:r>
      <w:r w:rsidRPr="00282C0C">
        <w:rPr>
          <w:rFonts w:cs="Tahoma"/>
          <w:color w:val="000000"/>
        </w:rPr>
        <w:t>ce, takich jak efekty mnożnikowe.</w:t>
      </w:r>
    </w:p>
    <w:p w:rsidR="00E4410E" w:rsidRPr="00282C0C" w:rsidRDefault="00E4410E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Identyfikacji oraz zmonetyzowaniu poddano efekty zewnętrzne – zgodnie z katalogiem efektów zawartym w Załączniku III do Rozporządzenia </w:t>
      </w:r>
      <w:r w:rsidR="008C7F5B" w:rsidRPr="00282C0C">
        <w:rPr>
          <w:rFonts w:cs="Tahoma"/>
          <w:color w:val="000000"/>
        </w:rPr>
        <w:t xml:space="preserve">wykonawczego Komisji UE nr </w:t>
      </w:r>
      <w:r w:rsidRPr="00282C0C">
        <w:rPr>
          <w:rFonts w:cs="Tahoma"/>
          <w:color w:val="000000"/>
        </w:rPr>
        <w:t>207/2015</w:t>
      </w:r>
      <w:r w:rsidR="008C7F5B" w:rsidRPr="00282C0C">
        <w:rPr>
          <w:rFonts w:cs="Tahoma"/>
          <w:color w:val="000000"/>
        </w:rPr>
        <w:t xml:space="preserve"> z dnia 20 stycznia 2015 r</w:t>
      </w:r>
      <w:r w:rsidRPr="00282C0C">
        <w:rPr>
          <w:rFonts w:cs="Tahoma"/>
          <w:color w:val="000000"/>
        </w:rPr>
        <w:t>. Ze względu na specyfikę i charakter analizy, zgodnie z wymogami art. 37 ust. 2 pkt 3 ustawy o elektromobilności, ujęto w niej efekty zewnętrzne związane z</w:t>
      </w:r>
      <w:r w:rsidR="0071202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emisją:</w:t>
      </w:r>
    </w:p>
    <w:p w:rsidR="000252BC" w:rsidRPr="00282C0C" w:rsidRDefault="00E4410E" w:rsidP="00FC3C92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gazów cieplarnianych (CO</w:t>
      </w:r>
      <w:r w:rsidRPr="00282C0C">
        <w:rPr>
          <w:rFonts w:ascii="Tahoma" w:hAnsi="Tahoma" w:cs="Tahoma"/>
          <w:vertAlign w:val="subscript"/>
        </w:rPr>
        <w:t>2</w:t>
      </w:r>
      <w:r w:rsidRPr="00282C0C">
        <w:rPr>
          <w:rFonts w:ascii="Tahoma" w:hAnsi="Tahoma" w:cs="Tahoma"/>
        </w:rPr>
        <w:t>);</w:t>
      </w:r>
    </w:p>
    <w:p w:rsidR="000252BC" w:rsidRPr="00282C0C" w:rsidRDefault="00E4410E" w:rsidP="00FC3C92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gazów innych niż cieplarniane (tj. lokalne skutki zanieczyszczenia powietrza);</w:t>
      </w:r>
    </w:p>
    <w:p w:rsidR="000252BC" w:rsidRPr="00282C0C" w:rsidRDefault="00E4410E" w:rsidP="00FC3C92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hałasu.</w:t>
      </w:r>
    </w:p>
    <w:p w:rsidR="00E4410E" w:rsidRPr="00282C0C" w:rsidRDefault="00E4410E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Dokonując wyceny efektów zewnętrznych zastosowano ogólne zasady metodyczne il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ściowej analizy kosztów i korzyści, w tym monetyzacji efektów społeczno-ekonomicznych, które opisano w Przewodniku, Niebieskiej Księdze, a także w Vademecum Beneficjenta – wymienionych w </w:t>
      </w:r>
      <w:r w:rsidR="00FC3C92" w:rsidRPr="00282C0C">
        <w:rPr>
          <w:rFonts w:cs="Tahoma"/>
          <w:color w:val="000000"/>
        </w:rPr>
        <w:t>rozdziale 1.1.</w:t>
      </w:r>
      <w:r w:rsidRPr="00282C0C">
        <w:rPr>
          <w:rFonts w:cs="Tahoma"/>
          <w:color w:val="000000"/>
        </w:rPr>
        <w:t xml:space="preserve"> W analizie pominięto korzyści wynikające ze zwiększenia lic</w:t>
      </w:r>
      <w:r w:rsidRPr="00282C0C">
        <w:rPr>
          <w:rFonts w:cs="Tahoma"/>
          <w:color w:val="000000"/>
        </w:rPr>
        <w:t>z</w:t>
      </w:r>
      <w:r w:rsidRPr="00282C0C">
        <w:rPr>
          <w:rFonts w:cs="Tahoma"/>
          <w:color w:val="000000"/>
        </w:rPr>
        <w:t>by pasażerów – z uwagi na przyjęte założenie jednakowego wzrostu liczby pasażerów dla każdego z wariantów.</w:t>
      </w:r>
    </w:p>
    <w:p w:rsidR="00E4410E" w:rsidRPr="00282C0C" w:rsidRDefault="00E4410E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Analizę przeprowadzono metodą różnicową, polegającą na porównaniu przepływów danego wariantu z przepływami scenariusza bazowego, czyli zakładającego po zakończeniu realizacji obecnych inwestycji kontynuację funkcjonowania transportu publicznego w podo</w:t>
      </w:r>
      <w:r w:rsidRPr="00282C0C">
        <w:rPr>
          <w:rFonts w:cs="Tahoma"/>
          <w:color w:val="000000"/>
        </w:rPr>
        <w:t>b</w:t>
      </w:r>
      <w:r w:rsidRPr="00282C0C">
        <w:rPr>
          <w:rFonts w:cs="Tahoma"/>
          <w:color w:val="000000"/>
        </w:rPr>
        <w:t>nym jak obecnie kształcie.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Aspekty podatkowe uwzględniono w analizie społeczno-ekonomicznej, bowiem wielk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ści będące przedmiotem analizy finansowej wymagają korekty – w celu lepszego oddania rzeczywistych cen. Jest to niezbędne, jeśli wykorzystywane dobra i usługi, bądź produkty wynikające z wariantu, zawierają podatek VAT lub inne podatki pośrednie albo zawierają ukryte subsydia (ewentualnie opłaty), mające na celu ograniczenie kosztów społecznych (np. w cenie energii zawarty jest pośredni podatek przeznaczony na pokrycie przyszłych kosztów ekologicznych – w takim przypadku należy uniknąć podwójnego naliczenia kosztów ekol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gicznych w analizie ekonomicznej).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Zgodnie z zaleceniami zawartymi w Niebieskiej Księdze, w analizie społeczno-ekonomicznej dokonano korekty cen rynkowych na ceny ukryte, które lepiej odwzorowują korzyści społeczne.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celu wyeliminowania zakłóceń (podatkowych i innych niedoskonałości rynku) na rynku energii i rynku pracy, zastosowano współczynniki konwersji CF, przedstawione w V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demecum Beneficjenta</w:t>
      </w:r>
      <w:r w:rsidRPr="00282C0C">
        <w:rPr>
          <w:rFonts w:cs="Tahoma"/>
          <w:i/>
          <w:color w:val="000000"/>
        </w:rPr>
        <w:t xml:space="preserve"> </w:t>
      </w:r>
      <w:r w:rsidRPr="00282C0C">
        <w:rPr>
          <w:rFonts w:cs="Tahoma"/>
          <w:color w:val="000000"/>
        </w:rPr>
        <w:t>(s. 27) – odpowiednio w wysokości:</w:t>
      </w:r>
    </w:p>
    <w:p w:rsidR="001122B6" w:rsidRPr="00282C0C" w:rsidRDefault="001122B6" w:rsidP="004447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dla nakładów inwestycyjnych w zakresie infrastruktury – 0,83;</w:t>
      </w:r>
    </w:p>
    <w:p w:rsidR="001122B6" w:rsidRPr="00282C0C" w:rsidRDefault="001122B6" w:rsidP="004447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dla nakładów inwestycyjnych w zakresie taboru – 0,87;</w:t>
      </w:r>
    </w:p>
    <w:p w:rsidR="001122B6" w:rsidRPr="00282C0C" w:rsidRDefault="001122B6" w:rsidP="004447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dla kosztów operacyjnych – 0,78.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Zastosowane w analizie finansowej kategorie kosztowe nie zawierają podatku VAT ani innych ukrytych opłat pośrednich, a zatem </w:t>
      </w:r>
      <w:r w:rsidR="00143B16" w:rsidRPr="00282C0C">
        <w:rPr>
          <w:rFonts w:cs="Tahoma"/>
          <w:color w:val="000000"/>
        </w:rPr>
        <w:t xml:space="preserve">nie dokonywano </w:t>
      </w:r>
      <w:r w:rsidRPr="00282C0C">
        <w:rPr>
          <w:rFonts w:cs="Tahoma"/>
          <w:color w:val="000000"/>
        </w:rPr>
        <w:t>korekty o podatek VAT. Nie ma także konieczności ujmowania korekty podatku CIT w analizie kosztów i korzyści społec</w:t>
      </w:r>
      <w:r w:rsidRPr="00282C0C">
        <w:rPr>
          <w:rFonts w:cs="Tahoma"/>
          <w:color w:val="000000"/>
        </w:rPr>
        <w:t>z</w:t>
      </w:r>
      <w:r w:rsidRPr="00282C0C">
        <w:rPr>
          <w:rFonts w:cs="Tahoma"/>
          <w:color w:val="000000"/>
        </w:rPr>
        <w:t>nych, ponieważ przepływy pieniężne w analizie finansowej projektu nie zawierają podatku CIT.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Poniżej przedstawiono założenia i metodę kwantyfikacji poszczególnych kategorii efe</w:t>
      </w:r>
      <w:r w:rsidRPr="00282C0C">
        <w:rPr>
          <w:rFonts w:cs="Tahoma"/>
          <w:color w:val="000000"/>
        </w:rPr>
        <w:t>k</w:t>
      </w:r>
      <w:r w:rsidRPr="00282C0C">
        <w:rPr>
          <w:rFonts w:cs="Tahoma"/>
          <w:color w:val="000000"/>
        </w:rPr>
        <w:t>tów zewnętrznych, zidentyfikowanych dla poszczególnych wariantów.</w:t>
      </w:r>
    </w:p>
    <w:p w:rsidR="001122B6" w:rsidRPr="00282C0C" w:rsidRDefault="001122B6" w:rsidP="004447C9">
      <w:pPr>
        <w:spacing w:before="120"/>
        <w:ind w:firstLine="0"/>
        <w:jc w:val="center"/>
        <w:rPr>
          <w:rFonts w:cs="Tahoma"/>
          <w:color w:val="000000"/>
          <w:u w:val="single"/>
        </w:rPr>
      </w:pPr>
      <w:r w:rsidRPr="00282C0C">
        <w:rPr>
          <w:rFonts w:cs="Tahoma"/>
          <w:color w:val="000000"/>
          <w:u w:val="single"/>
        </w:rPr>
        <w:t>Emisja gazów cieplarnianych</w:t>
      </w:r>
    </w:p>
    <w:p w:rsidR="001122B6" w:rsidRPr="00282C0C" w:rsidRDefault="001122B6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Ocena oddziaływań zmian klimatycznych umożliwia określenie wartości ekonomicznej przyrostowych oddziaływań emisji gazów cieplarnianych na zmiany klimatyczne, generow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nych przez pojazdy wykorzystujące infrastrukturę transportową. Emisje gazów cieplarnianych są wyrażane jako ekwiwalent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 xml:space="preserve">, zgodnie z metodyką zawartą w opracowaniu pt. </w:t>
      </w:r>
      <w:r w:rsidRPr="00282C0C">
        <w:rPr>
          <w:rFonts w:cs="Tahoma"/>
          <w:color w:val="000000"/>
          <w:lang w:val="en-GB"/>
        </w:rPr>
        <w:t>„Eur</w:t>
      </w:r>
      <w:r w:rsidRPr="00282C0C">
        <w:rPr>
          <w:rFonts w:cs="Tahoma"/>
          <w:color w:val="000000"/>
          <w:lang w:val="en-GB"/>
        </w:rPr>
        <w:t>o</w:t>
      </w:r>
      <w:r w:rsidRPr="00282C0C">
        <w:rPr>
          <w:rFonts w:cs="Tahoma"/>
          <w:color w:val="000000"/>
          <w:lang w:val="en-GB"/>
        </w:rPr>
        <w:t xml:space="preserve">pean Investment Bank Induced GHG Footprint. </w:t>
      </w:r>
      <w:r w:rsidRPr="00282C0C">
        <w:rPr>
          <w:rFonts w:cs="Tahoma"/>
          <w:color w:val="000000"/>
          <w:lang w:val="en-US"/>
        </w:rPr>
        <w:t>The carbon footprint of projects financed by the Bank. Methodologies for the Assessment of Project GHG Emissions and Emission Vari</w:t>
      </w:r>
      <w:r w:rsidRPr="00282C0C">
        <w:rPr>
          <w:rFonts w:cs="Tahoma"/>
          <w:color w:val="000000"/>
          <w:lang w:val="en-US"/>
        </w:rPr>
        <w:t>a</w:t>
      </w:r>
      <w:r w:rsidRPr="00282C0C">
        <w:rPr>
          <w:rFonts w:cs="Tahoma"/>
          <w:color w:val="000000"/>
          <w:lang w:val="en-US"/>
        </w:rPr>
        <w:t xml:space="preserve">tions. </w:t>
      </w:r>
      <w:r w:rsidRPr="00282C0C">
        <w:rPr>
          <w:rFonts w:cs="Tahoma"/>
          <w:color w:val="000000"/>
        </w:rPr>
        <w:t>Version 10.1”, kwiecień 2014 r.</w:t>
      </w:r>
    </w:p>
    <w:p w:rsidR="003258C5" w:rsidRPr="00282C0C" w:rsidRDefault="003258C5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Jednostkowe koszty emisji gazów cieplarnianych są wprost zależne od zużycia paliwa, przy czym wskaźnik przeliczeniowy wynosi: 1 litr oleju napędowego = 2,68 kg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>. Wielkość emisji gazów została pomnożona przez współczynnik kosztu jednostkowego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>, czego w</w:t>
      </w:r>
      <w:r w:rsidRPr="00282C0C">
        <w:rPr>
          <w:rFonts w:cs="Tahoma"/>
          <w:color w:val="000000"/>
        </w:rPr>
        <w:t>y</w:t>
      </w:r>
      <w:r w:rsidRPr="00282C0C">
        <w:rPr>
          <w:rFonts w:cs="Tahoma"/>
          <w:color w:val="000000"/>
        </w:rPr>
        <w:t>nikiem jest całkowity koszt zmian klimatycznych.</w:t>
      </w:r>
    </w:p>
    <w:p w:rsidR="003258C5" w:rsidRPr="00282C0C" w:rsidRDefault="003258C5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Koszt jednostkowy emisji CO</w:t>
      </w:r>
      <w:r w:rsidRPr="00282C0C">
        <w:rPr>
          <w:rFonts w:cs="Tahoma"/>
          <w:color w:val="000000"/>
          <w:vertAlign w:val="subscript"/>
        </w:rPr>
        <w:t xml:space="preserve">2 </w:t>
      </w:r>
      <w:r w:rsidRPr="00282C0C">
        <w:rPr>
          <w:rFonts w:cs="Tahoma"/>
          <w:color w:val="000000"/>
        </w:rPr>
        <w:t>został przyjęty w analizie na podstawie powyższej met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dologii. Zgodnie z rekomendacjami CUPT, wykorzystano scenariusz średni z tego opracow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nia, w którym koszt klimatyczny emisji 1 tony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 xml:space="preserve"> oszacowano na 25 euro. Indeksacja tego kosztu polega na dodaniu do wartości dla roku poprzedniego, wzrostu rocznego w wysokości 1 euro na 1 tonę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 xml:space="preserve"> (w cenach z 2006 r.). W celu przeliczenia na złote, w każdym roku an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lizy wykorzystano średni kurs roczny EUR/PLN, podawany przez Europejski Bank Centralny (EBC). Indeksacja kosztów zmian klimatycznych jest niezależna od dynamiki PKB </w:t>
      </w:r>
      <w:r w:rsidRPr="00282C0C">
        <w:rPr>
          <w:rFonts w:cs="Tahoma"/>
          <w:i/>
          <w:color w:val="000000"/>
        </w:rPr>
        <w:t>per capita</w:t>
      </w:r>
      <w:r w:rsidRPr="00282C0C">
        <w:rPr>
          <w:rFonts w:cs="Tahoma"/>
          <w:color w:val="000000"/>
        </w:rPr>
        <w:t>.</w:t>
      </w:r>
    </w:p>
    <w:p w:rsidR="003258C5" w:rsidRPr="00282C0C" w:rsidRDefault="003258C5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Do obliczeń przyjęto wartości jednostkowe uzyskane zgodnie z Kalkulatorem emisji z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nieczyszczeń i kosztów klimatu dla środków transportu publicznego CUPT, dostępnym w se</w:t>
      </w:r>
      <w:r w:rsidRPr="00282C0C">
        <w:rPr>
          <w:rFonts w:cs="Tahoma"/>
          <w:color w:val="000000"/>
        </w:rPr>
        <w:t>r</w:t>
      </w:r>
      <w:r w:rsidRPr="00282C0C">
        <w:rPr>
          <w:rFonts w:cs="Tahoma"/>
          <w:color w:val="000000"/>
        </w:rPr>
        <w:t>wisie internetowym tej instytucji (dostęp: 30.</w:t>
      </w:r>
      <w:r w:rsidR="00FC3C92" w:rsidRPr="00282C0C">
        <w:rPr>
          <w:rFonts w:cs="Tahoma"/>
          <w:color w:val="000000"/>
        </w:rPr>
        <w:t>11</w:t>
      </w:r>
      <w:r w:rsidRPr="00282C0C">
        <w:rPr>
          <w:rFonts w:cs="Tahoma"/>
          <w:color w:val="000000"/>
        </w:rPr>
        <w:t>.2018 r.).</w:t>
      </w:r>
    </w:p>
    <w:p w:rsidR="003258C5" w:rsidRPr="00282C0C" w:rsidRDefault="003258C5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Kalkulacja ilości emisji CO</w:t>
      </w:r>
      <w:r w:rsidRPr="00282C0C">
        <w:rPr>
          <w:rFonts w:cs="Tahoma"/>
          <w:color w:val="000000"/>
          <w:vertAlign w:val="subscript"/>
        </w:rPr>
        <w:t>2</w:t>
      </w:r>
      <w:r w:rsidRPr="00282C0C">
        <w:rPr>
          <w:rFonts w:cs="Tahoma"/>
          <w:color w:val="000000"/>
        </w:rPr>
        <w:t xml:space="preserve"> dla autobusów elektrycznych </w:t>
      </w:r>
      <w:r w:rsidR="00143B16" w:rsidRPr="00282C0C">
        <w:rPr>
          <w:rFonts w:cs="Tahoma"/>
          <w:color w:val="000000"/>
        </w:rPr>
        <w:t xml:space="preserve">została </w:t>
      </w:r>
      <w:r w:rsidRPr="00282C0C">
        <w:rPr>
          <w:rFonts w:cs="Tahoma"/>
          <w:color w:val="000000"/>
        </w:rPr>
        <w:t>oparta o zużycie ene</w:t>
      </w:r>
      <w:r w:rsidRPr="00282C0C">
        <w:rPr>
          <w:rFonts w:cs="Tahoma"/>
          <w:color w:val="000000"/>
        </w:rPr>
        <w:t>r</w:t>
      </w:r>
      <w:r w:rsidRPr="00282C0C">
        <w:rPr>
          <w:rFonts w:cs="Tahoma"/>
          <w:color w:val="000000"/>
        </w:rPr>
        <w:t>gii elektrycznej oraz o wskaźnik emisyjności dla miksu energetycznego Polski, przyjęte zgo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nie z powyższą metodologią EBI.</w:t>
      </w:r>
    </w:p>
    <w:p w:rsidR="003258C5" w:rsidRPr="00282C0C" w:rsidRDefault="003258C5" w:rsidP="004447C9">
      <w:pPr>
        <w:spacing w:before="120"/>
        <w:ind w:firstLine="0"/>
        <w:jc w:val="center"/>
        <w:rPr>
          <w:rFonts w:cs="Tahoma"/>
          <w:color w:val="000000"/>
          <w:u w:val="single"/>
        </w:rPr>
      </w:pPr>
      <w:r w:rsidRPr="00282C0C">
        <w:rPr>
          <w:rFonts w:cs="Tahoma"/>
          <w:color w:val="000000"/>
          <w:u w:val="single"/>
        </w:rPr>
        <w:t>Emisja gazów innych niż cieplarniane</w:t>
      </w:r>
    </w:p>
    <w:p w:rsidR="003258C5" w:rsidRPr="00282C0C" w:rsidRDefault="003258C5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Koszt związany z emisją substancji szkodliwych innych niż gazy cieplarniane (NOx, PM, NMHC/NMVOC) został oszacowany dla scenariusza bazowego i wariantów zgodnie z aktua</w:t>
      </w:r>
      <w:r w:rsidRPr="00282C0C">
        <w:rPr>
          <w:rFonts w:cs="Tahoma"/>
          <w:color w:val="000000"/>
        </w:rPr>
        <w:t>l</w:t>
      </w:r>
      <w:r w:rsidRPr="00282C0C">
        <w:rPr>
          <w:rFonts w:cs="Tahoma"/>
          <w:color w:val="000000"/>
        </w:rPr>
        <w:t>nymi wartościami dopuszczalnych zanieczyszczeń dla poszczególnych norm EURO użytkow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nego taboru.</w:t>
      </w:r>
    </w:p>
    <w:p w:rsidR="001A14F4" w:rsidRPr="00282C0C" w:rsidRDefault="001A14F4" w:rsidP="001A14F4">
      <w:pPr>
        <w:rPr>
          <w:rFonts w:cs="Tahoma"/>
          <w:color w:val="000000"/>
        </w:rPr>
      </w:pPr>
      <w:bookmarkStart w:id="59" w:name="_Hlk532672496"/>
      <w:r w:rsidRPr="00282C0C">
        <w:rPr>
          <w:rFonts w:cs="Tahoma"/>
          <w:color w:val="000000"/>
        </w:rPr>
        <w:t>Dla wariantu elektrycznego, z autobusami elektrycznymi zasilanymi z baterii, uwzglę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niono koszty emisji powstającej przy wytwarzaniu energii elektrycznej w Polsce, pomimo że emisję lokalną można uznać za zerową. Wielkość emisji zanieczyszczeń w przeliczeniu na 1 wozokilometr przedstawiono w tabeli 14.</w:t>
      </w:r>
    </w:p>
    <w:bookmarkEnd w:id="59"/>
    <w:p w:rsidR="000C512A" w:rsidRPr="00282C0C" w:rsidRDefault="000C512A" w:rsidP="004447C9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14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Emisja zanieczyszczeń przez autobusy elektryczne w Polsce [g/km]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511"/>
        <w:gridCol w:w="2561"/>
      </w:tblGrid>
      <w:tr w:rsidR="008F4632" w:rsidRPr="00282C0C" w:rsidTr="008F4632">
        <w:trPr>
          <w:cantSplit/>
          <w:trHeight w:val="420"/>
          <w:tblHeader/>
          <w:jc w:val="center"/>
        </w:trPr>
        <w:tc>
          <w:tcPr>
            <w:tcW w:w="6110" w:type="dxa"/>
            <w:shd w:val="clear" w:color="auto" w:fill="FFFF99"/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Substancja zanieczyszczająca atmosferę</w:t>
            </w:r>
          </w:p>
        </w:tc>
        <w:tc>
          <w:tcPr>
            <w:tcW w:w="2403" w:type="dxa"/>
            <w:shd w:val="clear" w:color="auto" w:fill="FFFF99"/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left="-108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Krajowy miks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energetyczny</w:t>
            </w:r>
          </w:p>
        </w:tc>
      </w:tr>
      <w:tr w:rsidR="008F4632" w:rsidRPr="00282C0C" w:rsidTr="008F4632">
        <w:trPr>
          <w:cantSplit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NMHC/NMVOC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0,007</w:t>
            </w:r>
          </w:p>
        </w:tc>
      </w:tr>
      <w:tr w:rsidR="008F4632" w:rsidRPr="00282C0C" w:rsidTr="008F4632">
        <w:trPr>
          <w:cantSplit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  <w:vertAlign w:val="subscript"/>
              </w:rPr>
            </w:pPr>
            <w:r w:rsidRPr="00282C0C">
              <w:rPr>
                <w:rFonts w:cs="Tahoma"/>
                <w:sz w:val="20"/>
                <w:szCs w:val="20"/>
              </w:rPr>
              <w:t>SO</w:t>
            </w:r>
            <w:r w:rsidRPr="00282C0C">
              <w:rPr>
                <w:rFonts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3,652</w:t>
            </w:r>
          </w:p>
        </w:tc>
      </w:tr>
      <w:tr w:rsidR="008F4632" w:rsidRPr="00282C0C" w:rsidTr="008F4632">
        <w:trPr>
          <w:cantSplit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  <w:vertAlign w:val="subscript"/>
              </w:rPr>
            </w:pPr>
            <w:r w:rsidRPr="00282C0C">
              <w:rPr>
                <w:rFonts w:cs="Tahoma"/>
                <w:sz w:val="20"/>
                <w:szCs w:val="20"/>
              </w:rPr>
              <w:t>NO</w:t>
            </w:r>
            <w:r w:rsidRPr="00282C0C">
              <w:rPr>
                <w:rFonts w:cs="Tahoma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1,516</w:t>
            </w:r>
          </w:p>
        </w:tc>
      </w:tr>
      <w:tr w:rsidR="008F4632" w:rsidRPr="00282C0C" w:rsidTr="008F4632">
        <w:trPr>
          <w:cantSplit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32" w:rsidRPr="00282C0C" w:rsidRDefault="008F4632" w:rsidP="004447C9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0,042</w:t>
            </w:r>
          </w:p>
        </w:tc>
      </w:tr>
    </w:tbl>
    <w:p w:rsidR="000C512A" w:rsidRPr="00282C0C" w:rsidRDefault="000C512A" w:rsidP="004447C9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opracowanie własne na podstawie </w:t>
      </w:r>
      <w:r w:rsidRPr="00282C0C">
        <w:rPr>
          <w:rFonts w:cs="Tahoma"/>
          <w:iCs/>
          <w:sz w:val="20"/>
          <w:szCs w:val="20"/>
        </w:rPr>
        <w:t xml:space="preserve">Ricardo-AEA, </w:t>
      </w:r>
      <w:r w:rsidRPr="00282C0C">
        <w:rPr>
          <w:rFonts w:cs="Tahoma"/>
          <w:sz w:val="20"/>
          <w:szCs w:val="20"/>
        </w:rPr>
        <w:t xml:space="preserve">Kalkulator emisji zanieczyszczeń i kosztów klimatu dla środków transportu publicznego CUPT, dostęp: </w:t>
      </w:r>
      <w:r w:rsidR="00B208CC" w:rsidRPr="00282C0C">
        <w:rPr>
          <w:rFonts w:cs="Tahoma"/>
          <w:sz w:val="20"/>
          <w:szCs w:val="20"/>
        </w:rPr>
        <w:t>30</w:t>
      </w:r>
      <w:r w:rsidR="00E366DC" w:rsidRPr="00282C0C">
        <w:rPr>
          <w:rFonts w:cs="Tahoma"/>
          <w:sz w:val="20"/>
          <w:szCs w:val="20"/>
        </w:rPr>
        <w:t>.</w:t>
      </w:r>
      <w:r w:rsidR="00FC3C92" w:rsidRPr="00282C0C">
        <w:rPr>
          <w:rFonts w:cs="Tahoma"/>
          <w:sz w:val="20"/>
          <w:szCs w:val="20"/>
        </w:rPr>
        <w:t>11</w:t>
      </w:r>
      <w:r w:rsidRPr="00282C0C">
        <w:rPr>
          <w:rFonts w:cs="Tahoma"/>
          <w:sz w:val="20"/>
          <w:szCs w:val="20"/>
        </w:rPr>
        <w:t>.2018 r.</w:t>
      </w:r>
    </w:p>
    <w:p w:rsidR="00EB1184" w:rsidRPr="00282C0C" w:rsidRDefault="00734373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Dla wariantu 1</w:t>
      </w:r>
      <w:r w:rsidR="00E4410E" w:rsidRPr="00282C0C">
        <w:rPr>
          <w:rFonts w:cs="Tahoma"/>
          <w:color w:val="000000"/>
        </w:rPr>
        <w:t xml:space="preserve"> – k</w:t>
      </w:r>
      <w:r w:rsidR="00EB1184" w:rsidRPr="00282C0C">
        <w:rPr>
          <w:rFonts w:cs="Tahoma"/>
          <w:color w:val="000000"/>
        </w:rPr>
        <w:t>onwencjonalnego</w:t>
      </w:r>
      <w:r w:rsidR="00E4410E" w:rsidRPr="00282C0C">
        <w:rPr>
          <w:rFonts w:cs="Tahoma"/>
          <w:color w:val="000000"/>
        </w:rPr>
        <w:t xml:space="preserve"> – </w:t>
      </w:r>
      <w:r w:rsidR="00EB1184" w:rsidRPr="00282C0C">
        <w:rPr>
          <w:rFonts w:cs="Tahoma"/>
          <w:color w:val="000000"/>
        </w:rPr>
        <w:t>z autobusami z silnikami Diesla spełniającymi</w:t>
      </w:r>
      <w:r w:rsidR="00FC3C92" w:rsidRPr="00282C0C">
        <w:rPr>
          <w:rFonts w:cs="Tahoma"/>
          <w:color w:val="000000"/>
        </w:rPr>
        <w:t xml:space="preserve"> </w:t>
      </w:r>
      <w:r w:rsidR="00EB1184" w:rsidRPr="00282C0C">
        <w:rPr>
          <w:rFonts w:cs="Tahoma"/>
          <w:color w:val="000000"/>
        </w:rPr>
        <w:t>norm</w:t>
      </w:r>
      <w:r w:rsidR="00FC3C92" w:rsidRPr="00282C0C">
        <w:rPr>
          <w:rFonts w:cs="Tahoma"/>
          <w:color w:val="000000"/>
        </w:rPr>
        <w:t>ę</w:t>
      </w:r>
      <w:r w:rsidR="00EB1184" w:rsidRPr="00282C0C">
        <w:rPr>
          <w:rFonts w:cs="Tahoma"/>
          <w:color w:val="000000"/>
        </w:rPr>
        <w:t xml:space="preserve"> EURO 6, przyjęto wskaźniki maksymalnej emisyjności dla tego typu silników.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Emisja substancji szkodliwych, innych niż gazy cieplarniane, wpływa bezpośrednio na stan zdrowia mieszkańców obszarów przyległych do źródeł emisji liniowych. Emisja su</w:t>
      </w:r>
      <w:r w:rsidRPr="00282C0C">
        <w:rPr>
          <w:rFonts w:cs="Tahoma"/>
          <w:color w:val="000000"/>
        </w:rPr>
        <w:t>b</w:t>
      </w:r>
      <w:r w:rsidRPr="00282C0C">
        <w:rPr>
          <w:rFonts w:cs="Tahoma"/>
          <w:color w:val="000000"/>
        </w:rPr>
        <w:t>stancji szkodliwych przy wytwarzaniu energii elektrycznej rozprasza się z kolei na bardzo dużym obszarze, przez co jej oddziaływanie na stan zdrowotności mieszkańców miast jest mniejsze. Zmniejszenie emisji lokalnej ze środków transportowych zawsze korzystnie wpływa na lokalne warunki środowiskowe i poprawia warunki życia mieszkańców. Ze względów sp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łecznych koszt emisji lokalnej należy zatem wycenić wyżej, niż koszt emisji z elektrowni, tw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rzącej ogólne tło zanieczyszczeń w kraju.</w:t>
      </w:r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Wyceny wpływu lokalnej emisji substancji szkodliwych dokonano z zastosowaniem współczynnika zwiększającego – będącego iloczynem procentowego wzrostu przeciętnej g</w:t>
      </w:r>
      <w:r w:rsidRPr="00282C0C">
        <w:rPr>
          <w:rFonts w:cs="Tahoma"/>
          <w:color w:val="000000"/>
        </w:rPr>
        <w:t>ę</w:t>
      </w:r>
      <w:r w:rsidRPr="00282C0C">
        <w:rPr>
          <w:rFonts w:cs="Tahoma"/>
          <w:color w:val="000000"/>
        </w:rPr>
        <w:t xml:space="preserve">stości zaludnienia na obszarze </w:t>
      </w:r>
      <w:r w:rsidR="00FC3C92" w:rsidRPr="00282C0C">
        <w:rPr>
          <w:rFonts w:cs="Tahoma"/>
          <w:color w:val="000000"/>
        </w:rPr>
        <w:t xml:space="preserve">Tomaszowa Mazowieckiego </w:t>
      </w:r>
      <w:r w:rsidRPr="00282C0C">
        <w:rPr>
          <w:rFonts w:cs="Tahoma"/>
          <w:color w:val="000000"/>
        </w:rPr>
        <w:t>w stosunku do przeciętnej gęst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ści zaludnienia w miastach w Polsce</w:t>
      </w:r>
      <w:r w:rsidR="009F5753" w:rsidRPr="00282C0C">
        <w:rPr>
          <w:rFonts w:cs="Tahoma"/>
          <w:color w:val="000000"/>
        </w:rPr>
        <w:t>, przedstawionego w tabeli 11</w:t>
      </w:r>
      <w:r w:rsidRPr="00282C0C">
        <w:rPr>
          <w:rFonts w:cs="Tahoma"/>
          <w:color w:val="000000"/>
        </w:rPr>
        <w:t xml:space="preserve"> – oraz udziału emisji z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nieczyszczeń z ciężkich pojazdów drogowych i autobusów w ogólnej emisji zanieczyszczeń transportu drogowego w Polsce</w:t>
      </w:r>
      <w:r w:rsidRPr="00282C0C">
        <w:rPr>
          <w:vertAlign w:val="superscript"/>
        </w:rPr>
        <w:footnoteReference w:id="5"/>
      </w:r>
      <w:r w:rsidRPr="00282C0C">
        <w:rPr>
          <w:rFonts w:cs="Tahoma"/>
          <w:color w:val="000000"/>
        </w:rPr>
        <w:t>.</w:t>
      </w:r>
    </w:p>
    <w:p w:rsidR="000C512A" w:rsidRPr="00282C0C" w:rsidRDefault="000C512A" w:rsidP="00FC3C92">
      <w:pPr>
        <w:spacing w:before="120"/>
        <w:ind w:firstLine="0"/>
        <w:jc w:val="center"/>
        <w:rPr>
          <w:rFonts w:cs="Tahoma"/>
          <w:color w:val="000000"/>
          <w:u w:val="single"/>
        </w:rPr>
      </w:pPr>
      <w:r w:rsidRPr="00282C0C">
        <w:rPr>
          <w:rFonts w:cs="Tahoma"/>
          <w:color w:val="000000"/>
          <w:u w:val="single"/>
        </w:rPr>
        <w:t>Emisja hałasu</w:t>
      </w:r>
    </w:p>
    <w:p w:rsidR="00FC3C92" w:rsidRPr="00282C0C" w:rsidRDefault="00891B67" w:rsidP="00FC3C92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Dla nowych autobusów z silnikiem Diesla, spełniających normę EURO 6, założono 5% redukcję hałasu. Obecnie stosowane silniki elektryczne, w porównaniu do silników spalin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wych, niemal nie emitują słyszalnego hałasu, natomiast pozostaje emisja hałasu wynikająca z</w:t>
      </w:r>
      <w:r w:rsidR="00E4410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toczenia się kół, pracy różnorodnych urządzeń pokładowych – szczególnie wentylatorów w</w:t>
      </w:r>
      <w:r w:rsidR="00E4410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układach chłodzenia – oraz pracy konstrukcji nadwozia.</w:t>
      </w:r>
      <w:r w:rsidR="00FC3C92" w:rsidRPr="00282C0C">
        <w:rPr>
          <w:rFonts w:cs="Tahoma"/>
          <w:color w:val="000000"/>
        </w:rPr>
        <w:t xml:space="preserve"> Redukcję hałasu dla autobusów elektrycznych – w stosunku do używanych autobusów zasilanych olejem napędowym – prz</w:t>
      </w:r>
      <w:r w:rsidR="00FC3C92" w:rsidRPr="00282C0C">
        <w:rPr>
          <w:rFonts w:cs="Tahoma"/>
          <w:color w:val="000000"/>
        </w:rPr>
        <w:t>y</w:t>
      </w:r>
      <w:r w:rsidR="00FC3C92" w:rsidRPr="00282C0C">
        <w:rPr>
          <w:rFonts w:cs="Tahoma"/>
          <w:color w:val="000000"/>
        </w:rPr>
        <w:t>jęto w wysokości 80%, a dla autobusów hybrydowych – w wysokości 65%.</w:t>
      </w:r>
    </w:p>
    <w:p w:rsidR="00891B67" w:rsidRPr="00282C0C" w:rsidRDefault="00891B67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Wskaźniki kosztów efektów zewnętrznych emisji hałasu </w:t>
      </w:r>
      <w:r w:rsidR="00FC3C92" w:rsidRPr="00282C0C">
        <w:rPr>
          <w:rFonts w:cs="Tahoma"/>
          <w:color w:val="000000"/>
        </w:rPr>
        <w:t xml:space="preserve">określono </w:t>
      </w:r>
      <w:r w:rsidRPr="00282C0C">
        <w:rPr>
          <w:rFonts w:cs="Tahoma"/>
          <w:color w:val="000000"/>
        </w:rPr>
        <w:t>na podstawie „Tablic kosztów jednostkowych do wykorzystania w analizach kosztów i korzyści”, publikowanych w serwisie internetowym CUPT – przyjęto koszty hałasu w transporcie drogowym dla aut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busu w terenie miejskim, wartości średnie.</w:t>
      </w:r>
    </w:p>
    <w:p w:rsidR="000C512A" w:rsidRPr="00282C0C" w:rsidRDefault="000C512A" w:rsidP="000933A8">
      <w:pPr>
        <w:pStyle w:val="Nagwek2"/>
        <w:spacing w:before="120"/>
        <w:ind w:left="567"/>
        <w:jc w:val="center"/>
      </w:pPr>
      <w:bookmarkStart w:id="60" w:name="_Toc524602376"/>
      <w:bookmarkStart w:id="61" w:name="_Toc533133072"/>
      <w:r w:rsidRPr="00282C0C">
        <w:t>Wyniki analizy kosztów i korzyści</w:t>
      </w:r>
      <w:bookmarkEnd w:id="60"/>
      <w:bookmarkEnd w:id="61"/>
    </w:p>
    <w:p w:rsidR="000C512A" w:rsidRPr="00282C0C" w:rsidRDefault="000C512A" w:rsidP="004447C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Obliczenia analizy finansowej i społeczno-ekonomicznej </w:t>
      </w:r>
      <w:r w:rsidR="00891B67" w:rsidRPr="00282C0C">
        <w:rPr>
          <w:rFonts w:cs="Tahoma"/>
          <w:color w:val="000000"/>
        </w:rPr>
        <w:t>dla wariantów: konwencjona</w:t>
      </w:r>
      <w:r w:rsidR="00891B67" w:rsidRPr="00282C0C">
        <w:rPr>
          <w:rFonts w:cs="Tahoma"/>
          <w:color w:val="000000"/>
        </w:rPr>
        <w:t>l</w:t>
      </w:r>
      <w:r w:rsidR="00891B67" w:rsidRPr="00282C0C">
        <w:rPr>
          <w:rFonts w:cs="Tahoma"/>
          <w:color w:val="000000"/>
        </w:rPr>
        <w:t>nego i</w:t>
      </w:r>
      <w:r w:rsidRPr="00282C0C">
        <w:rPr>
          <w:rFonts w:cs="Tahoma"/>
          <w:color w:val="000000"/>
        </w:rPr>
        <w:t xml:space="preserve"> elektr</w:t>
      </w:r>
      <w:r w:rsidR="00891B67" w:rsidRPr="00282C0C">
        <w:rPr>
          <w:rFonts w:cs="Tahoma"/>
          <w:color w:val="000000"/>
        </w:rPr>
        <w:t>ycznego</w:t>
      </w:r>
      <w:r w:rsidR="00E4410E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zostały zawarte w modelu finansowym, stanowiącym Załącznik nr 1 do</w:t>
      </w:r>
      <w:r w:rsidR="00E4410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niniejszej Analizy Kosztów i Korzyści.</w:t>
      </w:r>
    </w:p>
    <w:p w:rsidR="000C512A" w:rsidRPr="00282C0C" w:rsidRDefault="003F6541" w:rsidP="004447C9">
      <w:pPr>
        <w:rPr>
          <w:rFonts w:cs="Tahoma"/>
          <w:color w:val="000000"/>
        </w:rPr>
      </w:pPr>
      <w:bookmarkStart w:id="62" w:name="_Hlk532289814"/>
      <w:r w:rsidRPr="00282C0C">
        <w:rPr>
          <w:rFonts w:cs="Tahoma"/>
          <w:color w:val="000000"/>
        </w:rPr>
        <w:t>Uwzględnienie w analizie wymienionych w rozdziale 6.1 korzyści społecznych, bazuje na ujęciu</w:t>
      </w:r>
      <w:bookmarkEnd w:id="62"/>
      <w:r w:rsidR="000C512A" w:rsidRPr="00282C0C">
        <w:rPr>
          <w:rFonts w:cs="Tahoma"/>
          <w:color w:val="000000"/>
        </w:rPr>
        <w:t xml:space="preserve"> różnicowym, tzn. w pierwszej kolejności obliczono finansowe koszty eksploatacji oraz koszty społeczne emisji gazów cieplarnianych, emisji lokalnej oraz emisji hałasu dla sc</w:t>
      </w:r>
      <w:r w:rsidR="000C512A" w:rsidRPr="00282C0C">
        <w:rPr>
          <w:rFonts w:cs="Tahoma"/>
          <w:color w:val="000000"/>
        </w:rPr>
        <w:t>e</w:t>
      </w:r>
      <w:r w:rsidR="000C512A" w:rsidRPr="00282C0C">
        <w:rPr>
          <w:rFonts w:cs="Tahoma"/>
          <w:color w:val="000000"/>
        </w:rPr>
        <w:t>nariusza bazowego, zakładającego brak realizacji analizowanych wariantów, a następnie obl</w:t>
      </w:r>
      <w:r w:rsidR="000C512A" w:rsidRPr="00282C0C">
        <w:rPr>
          <w:rFonts w:cs="Tahoma"/>
          <w:color w:val="000000"/>
        </w:rPr>
        <w:t>i</w:t>
      </w:r>
      <w:r w:rsidR="000C512A" w:rsidRPr="00282C0C">
        <w:rPr>
          <w:rFonts w:cs="Tahoma"/>
          <w:color w:val="000000"/>
        </w:rPr>
        <w:t xml:space="preserve">czono tożsame kategorie kosztów społecznych dla </w:t>
      </w:r>
      <w:r w:rsidR="00891B67" w:rsidRPr="00282C0C">
        <w:rPr>
          <w:rFonts w:cs="Tahoma"/>
          <w:color w:val="000000"/>
        </w:rPr>
        <w:t>dwóch</w:t>
      </w:r>
      <w:r w:rsidR="000C512A" w:rsidRPr="00282C0C">
        <w:rPr>
          <w:rFonts w:cs="Tahoma"/>
          <w:color w:val="000000"/>
        </w:rPr>
        <w:t xml:space="preserve"> analizowanych wariantów (</w:t>
      </w:r>
      <w:r w:rsidR="00891B67" w:rsidRPr="00282C0C">
        <w:rPr>
          <w:rFonts w:cs="Tahoma"/>
          <w:color w:val="000000"/>
        </w:rPr>
        <w:t>ko</w:t>
      </w:r>
      <w:r w:rsidR="00891B67" w:rsidRPr="00282C0C">
        <w:rPr>
          <w:rFonts w:cs="Tahoma"/>
          <w:color w:val="000000"/>
        </w:rPr>
        <w:t>n</w:t>
      </w:r>
      <w:r w:rsidR="00891B67" w:rsidRPr="00282C0C">
        <w:rPr>
          <w:rFonts w:cs="Tahoma"/>
          <w:color w:val="000000"/>
        </w:rPr>
        <w:t>wencjonalnego i</w:t>
      </w:r>
      <w:r w:rsidR="000C512A" w:rsidRPr="00282C0C">
        <w:rPr>
          <w:rFonts w:cs="Tahoma"/>
          <w:color w:val="000000"/>
        </w:rPr>
        <w:t xml:space="preserve"> elektryczne</w:t>
      </w:r>
      <w:r w:rsidR="00891B67" w:rsidRPr="00282C0C">
        <w:rPr>
          <w:rFonts w:cs="Tahoma"/>
          <w:color w:val="000000"/>
        </w:rPr>
        <w:t>go</w:t>
      </w:r>
      <w:r w:rsidR="000C512A" w:rsidRPr="00282C0C">
        <w:rPr>
          <w:rFonts w:cs="Tahoma"/>
          <w:color w:val="000000"/>
        </w:rPr>
        <w:t>).</w:t>
      </w:r>
    </w:p>
    <w:p w:rsidR="000C512A" w:rsidRPr="00282C0C" w:rsidRDefault="000C512A" w:rsidP="004447C9">
      <w:pPr>
        <w:tabs>
          <w:tab w:val="left" w:pos="4111"/>
        </w:tabs>
        <w:rPr>
          <w:rFonts w:cs="Tahoma"/>
          <w:color w:val="000000"/>
        </w:rPr>
      </w:pPr>
      <w:r w:rsidRPr="00282C0C">
        <w:rPr>
          <w:rFonts w:cs="Tahoma"/>
          <w:color w:val="000000"/>
        </w:rPr>
        <w:t>Różnica pomiędzy rozpatrywanym wariantem a scenariuszem bazowym, stanowi wa</w:t>
      </w:r>
      <w:r w:rsidRPr="00282C0C">
        <w:rPr>
          <w:rFonts w:cs="Tahoma"/>
          <w:color w:val="000000"/>
        </w:rPr>
        <w:t>r</w:t>
      </w:r>
      <w:r w:rsidRPr="00282C0C">
        <w:rPr>
          <w:rFonts w:cs="Tahoma"/>
          <w:color w:val="000000"/>
        </w:rPr>
        <w:t>tość kosztów lub korzyści wynikających z realizacji danego wariantu. W przypadku, gdy ró</w:t>
      </w:r>
      <w:r w:rsidRPr="00282C0C">
        <w:rPr>
          <w:rFonts w:cs="Tahoma"/>
          <w:color w:val="000000"/>
        </w:rPr>
        <w:t>ż</w:t>
      </w:r>
      <w:r w:rsidRPr="00282C0C">
        <w:rPr>
          <w:rFonts w:cs="Tahoma"/>
          <w:color w:val="000000"/>
        </w:rPr>
        <w:t>nica kosztów danego wariantu i kosztów wariantu bazowego jest dodatnia, dana kategoria efektu zewnętrznego jest kosztem, natomiast w przypadku, gdy różnica jest wynikiem uje</w:t>
      </w:r>
      <w:r w:rsidRPr="00282C0C">
        <w:rPr>
          <w:rFonts w:cs="Tahoma"/>
          <w:color w:val="000000"/>
        </w:rPr>
        <w:t>m</w:t>
      </w:r>
      <w:r w:rsidRPr="00282C0C">
        <w:rPr>
          <w:rFonts w:cs="Tahoma"/>
          <w:color w:val="000000"/>
        </w:rPr>
        <w:lastRenderedPageBreak/>
        <w:t>nym, dana kategoria efektu zewnętrznego traktowana jest jako korzyść społeczna realizacji wariantu.</w:t>
      </w:r>
    </w:p>
    <w:p w:rsidR="000C512A" w:rsidRPr="00282C0C" w:rsidRDefault="000C512A" w:rsidP="00AC13E2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tabeli 1</w:t>
      </w:r>
      <w:r w:rsidR="004447C9" w:rsidRPr="00282C0C">
        <w:rPr>
          <w:rFonts w:cs="Tahoma"/>
          <w:color w:val="000000"/>
        </w:rPr>
        <w:t>5</w:t>
      </w:r>
      <w:r w:rsidRPr="00282C0C">
        <w:rPr>
          <w:rFonts w:cs="Tahoma"/>
          <w:color w:val="000000"/>
        </w:rPr>
        <w:t xml:space="preserve"> przedstawiono wskaźniki oceny opłacalności efektywności finansowej p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równywanych wariantów konwencjonalnego i elektrycznego w stosunku do scenariusza b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zowego.</w:t>
      </w:r>
    </w:p>
    <w:p w:rsidR="000C512A" w:rsidRPr="00282C0C" w:rsidRDefault="000C512A" w:rsidP="00AC13E2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15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Wskaźniki efektywności finansowej porównywanych wariantów</w:t>
      </w:r>
      <w:r w:rsidR="000933A8" w:rsidRPr="00282C0C">
        <w:rPr>
          <w:color w:val="000000"/>
          <w:sz w:val="22"/>
          <w:szCs w:val="22"/>
        </w:rPr>
        <w:br/>
        <w:t>w latach 2019-2033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26"/>
        <w:gridCol w:w="1360"/>
        <w:gridCol w:w="2115"/>
        <w:gridCol w:w="1971"/>
      </w:tblGrid>
      <w:tr w:rsidR="006412EC" w:rsidRPr="00282C0C" w:rsidTr="006412EC">
        <w:trPr>
          <w:cantSplit/>
          <w:trHeight w:val="420"/>
          <w:tblHeader/>
          <w:jc w:val="center"/>
        </w:trPr>
        <w:tc>
          <w:tcPr>
            <w:tcW w:w="3402" w:type="dxa"/>
            <w:shd w:val="clear" w:color="auto" w:fill="FFFF99"/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Jednostka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left="-108" w:right="-108"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 1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konwencjonalny</w:t>
            </w:r>
          </w:p>
        </w:tc>
        <w:tc>
          <w:tcPr>
            <w:tcW w:w="1850" w:type="dxa"/>
            <w:shd w:val="clear" w:color="auto" w:fill="FFFF99"/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 2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elektryczny</w:t>
            </w:r>
          </w:p>
        </w:tc>
      </w:tr>
      <w:tr w:rsidR="006412EC" w:rsidRPr="00282C0C" w:rsidTr="006412EC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sz w:val="20"/>
                <w:szCs w:val="20"/>
              </w:rPr>
              <w:t>Finansowa bieżąca wartość netto</w:t>
            </w:r>
            <w:r w:rsidRPr="00282C0C">
              <w:rPr>
                <w:sz w:val="20"/>
                <w:szCs w:val="20"/>
              </w:rPr>
              <w:br/>
              <w:t>inwestycji (</w:t>
            </w:r>
            <w:r w:rsidRPr="00282C0C">
              <w:rPr>
                <w:rFonts w:cs="Tahoma"/>
                <w:b/>
                <w:sz w:val="20"/>
                <w:szCs w:val="20"/>
              </w:rPr>
              <w:t>FNPV/c</w:t>
            </w:r>
            <w:r w:rsidRPr="00282C0C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8401E7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-6</w:t>
            </w:r>
            <w:r w:rsidR="006820E1" w:rsidRPr="00282C0C">
              <w:rPr>
                <w:rFonts w:cs="Tahoma"/>
                <w:sz w:val="20"/>
                <w:szCs w:val="20"/>
              </w:rPr>
              <w:t> 618,7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6820E1" w:rsidRPr="00282C0C">
              <w:rPr>
                <w:rFonts w:cs="Tahoma"/>
                <w:sz w:val="20"/>
                <w:szCs w:val="20"/>
              </w:rPr>
              <w:t>27 916,4</w:t>
            </w:r>
          </w:p>
        </w:tc>
      </w:tr>
      <w:tr w:rsidR="006412EC" w:rsidRPr="00282C0C" w:rsidTr="006412EC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Finansowa wewnętrzna stopa zwrotu z inwestycji (</w:t>
            </w:r>
            <w:r w:rsidRPr="00282C0C">
              <w:rPr>
                <w:rFonts w:cs="Tahoma"/>
                <w:b/>
                <w:sz w:val="20"/>
                <w:szCs w:val="20"/>
              </w:rPr>
              <w:t>FRR/c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8401E7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niepoliczalna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Pr="00282C0C" w:rsidRDefault="006412EC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niepoliczalna</w:t>
            </w:r>
          </w:p>
        </w:tc>
      </w:tr>
    </w:tbl>
    <w:p w:rsidR="000C512A" w:rsidRPr="00282C0C" w:rsidRDefault="000C512A" w:rsidP="00AC13E2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0C512A" w:rsidRPr="00282C0C" w:rsidRDefault="000C512A" w:rsidP="00AC13E2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Żaden z wariantów nie wykazał dodatnich wartości wskaźników FNPV/c i FRR/c</w:t>
      </w:r>
      <w:r w:rsidR="00865852" w:rsidRPr="00282C0C">
        <w:rPr>
          <w:rFonts w:cs="Tahoma"/>
          <w:color w:val="000000"/>
        </w:rPr>
        <w:t xml:space="preserve"> –</w:t>
      </w:r>
      <w:r w:rsidRPr="00282C0C">
        <w:rPr>
          <w:rFonts w:cs="Tahoma"/>
          <w:color w:val="000000"/>
        </w:rPr>
        <w:t xml:space="preserve"> ich realizacja wymaga więc udzielenia zewnętrznego wsparcia finansowego. Różnica pomiędzy efektami finansowymi wariantu elektrycznego i </w:t>
      </w:r>
      <w:r w:rsidR="00AC13E2" w:rsidRPr="00282C0C">
        <w:rPr>
          <w:rFonts w:cs="Tahoma"/>
          <w:color w:val="000000"/>
        </w:rPr>
        <w:t>konwencjonalnego</w:t>
      </w:r>
      <w:r w:rsidRPr="00282C0C">
        <w:rPr>
          <w:rFonts w:cs="Tahoma"/>
          <w:color w:val="000000"/>
        </w:rPr>
        <w:t xml:space="preserve"> jest jednak duża.</w:t>
      </w:r>
    </w:p>
    <w:p w:rsidR="000C512A" w:rsidRPr="00282C0C" w:rsidRDefault="009F5753" w:rsidP="00AC13E2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tabeli 1</w:t>
      </w:r>
      <w:r w:rsidR="004447C9" w:rsidRPr="00282C0C">
        <w:rPr>
          <w:rFonts w:cs="Tahoma"/>
          <w:color w:val="000000"/>
        </w:rPr>
        <w:t>6</w:t>
      </w:r>
      <w:r w:rsidR="000C512A" w:rsidRPr="00282C0C">
        <w:rPr>
          <w:rFonts w:cs="Tahoma"/>
          <w:color w:val="000000"/>
        </w:rPr>
        <w:t xml:space="preserve"> przedstawiono wyniki podsumowania analizy dla wariantów konwencjona</w:t>
      </w:r>
      <w:r w:rsidR="000C512A" w:rsidRPr="00282C0C">
        <w:rPr>
          <w:rFonts w:cs="Tahoma"/>
          <w:color w:val="000000"/>
        </w:rPr>
        <w:t>l</w:t>
      </w:r>
      <w:r w:rsidR="000C512A" w:rsidRPr="00282C0C">
        <w:rPr>
          <w:rFonts w:cs="Tahoma"/>
          <w:color w:val="000000"/>
        </w:rPr>
        <w:t>nego oraz elektrycznego w zakresie emis</w:t>
      </w:r>
      <w:r w:rsidRPr="00282C0C">
        <w:rPr>
          <w:rFonts w:cs="Tahoma"/>
          <w:color w:val="000000"/>
        </w:rPr>
        <w:t>ji zanieczyszczeń, a w tabeli 1</w:t>
      </w:r>
      <w:r w:rsidR="004447C9" w:rsidRPr="00282C0C">
        <w:rPr>
          <w:rFonts w:cs="Tahoma"/>
          <w:color w:val="000000"/>
        </w:rPr>
        <w:t>7</w:t>
      </w:r>
      <w:r w:rsidR="000C512A" w:rsidRPr="00282C0C">
        <w:rPr>
          <w:rFonts w:cs="Tahoma"/>
          <w:color w:val="000000"/>
        </w:rPr>
        <w:t xml:space="preserve"> – efekty ekonomic</w:t>
      </w:r>
      <w:r w:rsidR="000C512A" w:rsidRPr="00282C0C">
        <w:rPr>
          <w:rFonts w:cs="Tahoma"/>
          <w:color w:val="000000"/>
        </w:rPr>
        <w:t>z</w:t>
      </w:r>
      <w:r w:rsidR="000C512A" w:rsidRPr="00282C0C">
        <w:rPr>
          <w:rFonts w:cs="Tahoma"/>
          <w:color w:val="000000"/>
        </w:rPr>
        <w:t>ne tej analizy</w:t>
      </w:r>
      <w:r w:rsidR="000933A8" w:rsidRPr="00282C0C">
        <w:rPr>
          <w:rFonts w:cs="Tahoma"/>
          <w:color w:val="000000"/>
        </w:rPr>
        <w:t xml:space="preserve"> osiągnięte w latach 2019-2033.</w:t>
      </w:r>
    </w:p>
    <w:p w:rsidR="00A7649C" w:rsidRPr="00282C0C" w:rsidRDefault="00A7649C" w:rsidP="006820E1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obydwu wariantach wartości ENPV przyjęły wielkości ujemne. W przypadku, gdy wartość ENPV wynosi zero, bieżąca wartość przyszłych korzyści ekonomicznych jest równa bieżącej wartości kosztów ekonomicznych wariantu. W analizowanym przypadku nie są je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nak istotne osiągnięte wartości ENPV w porównaniu do scenariusza bazowego, lecz różnice wartości ENPV poszczególnych analizowanych wariantów. Scenariusz bazowy nie będzie b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wiem realizowany i ma znaczenie wyłącznie porównawcze, </w:t>
      </w:r>
      <w:r w:rsidR="00143B16" w:rsidRPr="00282C0C">
        <w:rPr>
          <w:rFonts w:cs="Tahoma"/>
          <w:color w:val="000000"/>
        </w:rPr>
        <w:t xml:space="preserve">ponieważ </w:t>
      </w:r>
      <w:r w:rsidRPr="00282C0C">
        <w:rPr>
          <w:rFonts w:cs="Tahoma"/>
          <w:color w:val="000000"/>
        </w:rPr>
        <w:t>służy zaprognozowaniu przepływów dla poszczególnych wariantów przy zastosowaniu metody różnicowej.</w:t>
      </w:r>
    </w:p>
    <w:p w:rsidR="006412EC" w:rsidRPr="00282C0C" w:rsidRDefault="006412EC" w:rsidP="006820E1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Zdecydowanie korzystniejszą wartość ENPV osiągnięto dla wariantu konwencjonalnego, w porównaniu do wariantu z zakupem taboru zeroemisyjnego.</w:t>
      </w:r>
    </w:p>
    <w:p w:rsidR="006412EC" w:rsidRPr="00282C0C" w:rsidRDefault="006412EC" w:rsidP="006820E1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Z uwagi na znaczące różnice w wartości nakładów inwestycyjnych obu ocenianych 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riantów, ENPV nie jest najwłaściwszą determinantą, a na pewno nie jedyną, która powinna być uwzględniona w ocenie. Należy odnieść się do efektywności ekonomicznej wariantów. Wskaźnikami, które informują o efektywności ekonomicznej, są EIRR oraz BCR. Z uwagi na </w:t>
      </w:r>
      <w:r w:rsidRPr="00282C0C">
        <w:rPr>
          <w:rFonts w:cs="Tahoma"/>
          <w:color w:val="000000"/>
        </w:rPr>
        <w:lastRenderedPageBreak/>
        <w:t>charakterystykę przepływów ekonomicznych, EIRR jest niepoliczalna. Wskaźnik BCR wskaz</w:t>
      </w:r>
      <w:r w:rsidRPr="00282C0C">
        <w:rPr>
          <w:rFonts w:cs="Tahoma"/>
          <w:color w:val="000000"/>
        </w:rPr>
        <w:t>u</w:t>
      </w:r>
      <w:r w:rsidRPr="00282C0C">
        <w:rPr>
          <w:rFonts w:cs="Tahoma"/>
          <w:color w:val="000000"/>
        </w:rPr>
        <w:t>je natomiast, iż bardziej efektywne ekonomicznie będzie wdrożenie wariantu elektrycznego.</w:t>
      </w:r>
    </w:p>
    <w:p w:rsidR="00865852" w:rsidRPr="00282C0C" w:rsidRDefault="00865852" w:rsidP="000933A8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16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Emisja zanieczyszczeń i jej koszt w poszczególnych wariantach</w:t>
      </w:r>
      <w:r w:rsidR="000933A8" w:rsidRPr="00282C0C">
        <w:rPr>
          <w:color w:val="000000"/>
          <w:sz w:val="22"/>
          <w:szCs w:val="22"/>
        </w:rPr>
        <w:br/>
      </w:r>
      <w:bookmarkStart w:id="63" w:name="_Hlk532998576"/>
      <w:r w:rsidR="000933A8" w:rsidRPr="00282C0C">
        <w:rPr>
          <w:color w:val="000000"/>
          <w:sz w:val="22"/>
          <w:szCs w:val="22"/>
        </w:rPr>
        <w:t>w latach 2019-2033</w:t>
      </w:r>
      <w:bookmarkEnd w:id="63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3"/>
        <w:gridCol w:w="2620"/>
        <w:gridCol w:w="906"/>
        <w:gridCol w:w="1244"/>
        <w:gridCol w:w="1244"/>
        <w:gridCol w:w="1244"/>
        <w:gridCol w:w="1181"/>
      </w:tblGrid>
      <w:tr w:rsidR="00865852" w:rsidRPr="00282C0C" w:rsidTr="004C19CE">
        <w:trPr>
          <w:cantSplit/>
          <w:trHeight w:val="216"/>
          <w:tblHeader/>
          <w:jc w:val="center"/>
        </w:trPr>
        <w:tc>
          <w:tcPr>
            <w:tcW w:w="633" w:type="dxa"/>
            <w:vMerge w:val="restart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2620" w:type="dxa"/>
            <w:vMerge w:val="restart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Czas badania</w:t>
            </w:r>
          </w:p>
        </w:tc>
        <w:tc>
          <w:tcPr>
            <w:tcW w:w="906" w:type="dxa"/>
            <w:vMerge w:val="restart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</w:t>
            </w:r>
            <w:r w:rsidRPr="00282C0C">
              <w:rPr>
                <w:rFonts w:cs="Tahoma"/>
                <w:b/>
                <w:sz w:val="20"/>
                <w:szCs w:val="20"/>
              </w:rPr>
              <w:t>d</w:t>
            </w:r>
            <w:r w:rsidRPr="00282C0C">
              <w:rPr>
                <w:rFonts w:cs="Tahoma"/>
                <w:b/>
                <w:sz w:val="20"/>
                <w:szCs w:val="20"/>
              </w:rPr>
              <w:t>nostka</w:t>
            </w:r>
          </w:p>
        </w:tc>
        <w:tc>
          <w:tcPr>
            <w:tcW w:w="4913" w:type="dxa"/>
            <w:gridSpan w:val="4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Wielkość i koszt emisji</w:t>
            </w:r>
          </w:p>
        </w:tc>
      </w:tr>
      <w:tr w:rsidR="00865852" w:rsidRPr="00282C0C" w:rsidTr="004C19CE">
        <w:trPr>
          <w:cantSplit/>
          <w:trHeight w:val="216"/>
          <w:tblHeader/>
          <w:jc w:val="center"/>
        </w:trPr>
        <w:tc>
          <w:tcPr>
            <w:tcW w:w="633" w:type="dxa"/>
            <w:vMerge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CO</w:t>
            </w:r>
            <w:r w:rsidRPr="00282C0C">
              <w:rPr>
                <w:rFonts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NO</w:t>
            </w:r>
            <w:r w:rsidRPr="00282C0C">
              <w:rPr>
                <w:rFonts w:cs="Tahoma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44" w:type="dxa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NMVOC</w:t>
            </w:r>
          </w:p>
        </w:tc>
        <w:tc>
          <w:tcPr>
            <w:tcW w:w="1181" w:type="dxa"/>
            <w:shd w:val="clear" w:color="auto" w:fill="FFFF99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PM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Scenariusz bazowy – tabor używany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Średniorocznie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  <w:r w:rsidR="006820E1" w:rsidRPr="00282C0C">
              <w:rPr>
                <w:rFonts w:cs="Tahoma"/>
                <w:sz w:val="20"/>
                <w:szCs w:val="20"/>
              </w:rPr>
              <w:t> 479,4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</w:t>
            </w:r>
            <w:r w:rsidR="006820E1"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0,1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6820E1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301,3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518,2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13,</w:t>
            </w:r>
            <w:r w:rsidR="006820E1" w:rsidRPr="00282C0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197,7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1.3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Cały okres analizy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23</w:t>
            </w:r>
            <w:r w:rsidR="006820E1" w:rsidRPr="00282C0C">
              <w:rPr>
                <w:rFonts w:cs="Tahoma"/>
                <w:sz w:val="20"/>
                <w:szCs w:val="20"/>
              </w:rPr>
              <w:t> 670,5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103,6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2,4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1.4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  <w:r w:rsidR="006820E1" w:rsidRPr="00282C0C">
              <w:rPr>
                <w:rFonts w:cs="Tahoma"/>
                <w:sz w:val="20"/>
                <w:szCs w:val="20"/>
              </w:rPr>
              <w:t> 820,6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6820E1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</w:t>
            </w:r>
            <w:r w:rsidR="006820E1" w:rsidRPr="00282C0C">
              <w:rPr>
                <w:rFonts w:cs="Tahoma"/>
                <w:sz w:val="20"/>
                <w:szCs w:val="20"/>
              </w:rPr>
              <w:t> 291,6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219,6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820E1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3 163,8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Wariant 1 konwencjonalny – tabor z silnikami Diesla </w:t>
            </w:r>
          </w:p>
        </w:tc>
      </w:tr>
      <w:tr w:rsidR="00233099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Średniorocznie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1 672,2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0,1</w:t>
            </w:r>
          </w:p>
        </w:tc>
      </w:tr>
      <w:tr w:rsidR="00233099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341,2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492,0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190,4</w:t>
            </w:r>
          </w:p>
        </w:tc>
      </w:tr>
      <w:tr w:rsidR="00233099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2.3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Cały okres analizy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26 755,5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2,3</w:t>
            </w:r>
          </w:p>
        </w:tc>
      </w:tr>
      <w:tr w:rsidR="00233099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2.4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5 458,8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7 872,0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221,5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3 046,2</w:t>
            </w:r>
          </w:p>
        </w:tc>
      </w:tr>
      <w:tr w:rsidR="00233099" w:rsidRPr="00282C0C" w:rsidTr="0053274D">
        <w:trPr>
          <w:cantSplit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Wariant 2 elektryczny – tabor zeroemisyjny </w:t>
            </w:r>
          </w:p>
        </w:tc>
      </w:tr>
      <w:tr w:rsidR="00233099" w:rsidRPr="00282C0C" w:rsidTr="0053274D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Średniorocznie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1 557,0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0,1</w:t>
            </w:r>
          </w:p>
        </w:tc>
      </w:tr>
      <w:tr w:rsidR="00233099" w:rsidRPr="00282C0C" w:rsidTr="0053274D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314,9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487,9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189,5</w:t>
            </w:r>
          </w:p>
        </w:tc>
      </w:tr>
      <w:tr w:rsidR="00233099" w:rsidRPr="00282C0C" w:rsidTr="0053274D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3.3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Cały okres analizy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24 911,6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96,7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2,3</w:t>
            </w:r>
          </w:p>
        </w:tc>
      </w:tr>
      <w:tr w:rsidR="00233099" w:rsidRPr="00282C0C" w:rsidTr="0053274D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3.4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233099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5 038,6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7 806,3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99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3 032,4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Różnica wysokości emisji i jej kosztów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</w:r>
            <w:r w:rsidR="00ED3BE5" w:rsidRPr="00282C0C">
              <w:rPr>
                <w:rFonts w:cs="Tahoma"/>
                <w:b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b/>
                <w:sz w:val="20"/>
                <w:szCs w:val="20"/>
              </w:rPr>
              <w:t>wariant 2 elektryczny versus wariant 1 konwencjonalny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Średniorocznie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-115,2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-26,3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-4,1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-0,9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4.3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Cały okres analizy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-1 843,9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</w:tr>
      <w:tr w:rsidR="00865852" w:rsidRPr="00282C0C" w:rsidTr="004C19CE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6412EC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4.4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865852" w:rsidP="00AC13E2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-420,2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-65,7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-34,0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2" w:rsidRPr="00282C0C" w:rsidRDefault="00AC13E2" w:rsidP="00AC13E2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-13,8</w:t>
            </w:r>
          </w:p>
        </w:tc>
      </w:tr>
      <w:tr w:rsidR="00AC13E2" w:rsidRPr="00282C0C" w:rsidTr="0054643C">
        <w:trPr>
          <w:cantSplit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Ograniczenie emisji w wariancie 2 w porównaniu do wariantu 1 [%]</w:t>
            </w:r>
          </w:p>
        </w:tc>
      </w:tr>
      <w:tr w:rsidR="00AC13E2" w:rsidRPr="00282C0C" w:rsidTr="0054643C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Średniorocznie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1,1</w:t>
            </w:r>
          </w:p>
        </w:tc>
      </w:tr>
      <w:tr w:rsidR="00AC13E2" w:rsidRPr="00282C0C" w:rsidTr="0054643C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5.2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0,5</w:t>
            </w:r>
          </w:p>
        </w:tc>
      </w:tr>
      <w:tr w:rsidR="00AC13E2" w:rsidRPr="00282C0C" w:rsidTr="0054643C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5.3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Cały okres analizy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tona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1,1</w:t>
            </w:r>
          </w:p>
        </w:tc>
      </w:tr>
      <w:tr w:rsidR="00AC13E2" w:rsidRPr="00282C0C" w:rsidTr="0054643C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5.4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E2" w:rsidRPr="00282C0C" w:rsidRDefault="00AC13E2" w:rsidP="0054643C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0,5</w:t>
            </w:r>
          </w:p>
        </w:tc>
      </w:tr>
    </w:tbl>
    <w:p w:rsidR="00865852" w:rsidRPr="00282C0C" w:rsidRDefault="00865852" w:rsidP="00AC13E2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FB15F3" w:rsidRPr="00282C0C" w:rsidRDefault="00FB15F3" w:rsidP="00AC13E2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Należy podkreślić, że przeprowadzona analiza uwzględnia korzyści tzw. bezpośrednie (emisje, hałas), nie uwzględnia natomiast takich korzyści, jak podniesienie komfortu jazdy, czy też postrzeganie transportu publicznego przez mieszkańców.</w:t>
      </w:r>
    </w:p>
    <w:p w:rsidR="00865852" w:rsidRPr="00282C0C" w:rsidRDefault="00865852" w:rsidP="00AC13E2">
      <w:pPr>
        <w:pStyle w:val="Legenda"/>
        <w:keepNext/>
        <w:keepLines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17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Podsumowanie wyników finansowo-ekonomicznych</w:t>
      </w:r>
      <w:r w:rsidR="000933A8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poszczególnych</w:t>
      </w:r>
      <w:r w:rsidR="000933A8" w:rsidRPr="00282C0C">
        <w:rPr>
          <w:color w:val="000000"/>
          <w:sz w:val="22"/>
          <w:szCs w:val="22"/>
        </w:rPr>
        <w:br/>
      </w:r>
      <w:r w:rsidRPr="00282C0C">
        <w:rPr>
          <w:color w:val="000000"/>
          <w:sz w:val="22"/>
          <w:szCs w:val="22"/>
        </w:rPr>
        <w:t>wariantów w stosunku do scenariusza bazowego</w:t>
      </w:r>
      <w:r w:rsidR="000933A8" w:rsidRPr="00282C0C">
        <w:rPr>
          <w:color w:val="000000"/>
          <w:sz w:val="22"/>
          <w:szCs w:val="22"/>
        </w:rPr>
        <w:t xml:space="preserve"> w latach 2019-2033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961"/>
        <w:gridCol w:w="1276"/>
        <w:gridCol w:w="1917"/>
        <w:gridCol w:w="1918"/>
      </w:tblGrid>
      <w:tr w:rsidR="001B707F" w:rsidRPr="00282C0C" w:rsidTr="000933A8">
        <w:trPr>
          <w:cantSplit/>
          <w:tblHeader/>
          <w:jc w:val="center"/>
        </w:trPr>
        <w:tc>
          <w:tcPr>
            <w:tcW w:w="3961" w:type="dxa"/>
            <w:vMerge w:val="restart"/>
            <w:shd w:val="clear" w:color="auto" w:fill="FFFF99"/>
            <w:vAlign w:val="center"/>
          </w:tcPr>
          <w:p w:rsidR="001B707F" w:rsidRPr="00282C0C" w:rsidRDefault="001B707F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1B707F" w:rsidRPr="00282C0C" w:rsidRDefault="001B707F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Jednostka</w:t>
            </w:r>
          </w:p>
        </w:tc>
        <w:tc>
          <w:tcPr>
            <w:tcW w:w="3835" w:type="dxa"/>
            <w:gridSpan w:val="2"/>
            <w:shd w:val="clear" w:color="auto" w:fill="FFFF99"/>
            <w:vAlign w:val="center"/>
          </w:tcPr>
          <w:p w:rsidR="001B707F" w:rsidRPr="00282C0C" w:rsidRDefault="001B707F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</w:t>
            </w:r>
          </w:p>
        </w:tc>
      </w:tr>
      <w:tr w:rsidR="004D1D76" w:rsidRPr="00282C0C" w:rsidTr="000933A8">
        <w:trPr>
          <w:cantSplit/>
          <w:tblHeader/>
          <w:jc w:val="center"/>
        </w:trPr>
        <w:tc>
          <w:tcPr>
            <w:tcW w:w="3961" w:type="dxa"/>
            <w:vMerge/>
            <w:shd w:val="clear" w:color="auto" w:fill="FFFF99"/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99"/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konwencjonalny</w:t>
            </w:r>
          </w:p>
        </w:tc>
        <w:tc>
          <w:tcPr>
            <w:tcW w:w="1918" w:type="dxa"/>
            <w:shd w:val="clear" w:color="auto" w:fill="FFFF99"/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elektryczny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Koszty inwestycyjne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4 780,0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36 850,0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Infrastruktura i pozostałe koszty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D629D5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5 400,0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Autobusy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4 780,0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31 450,0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Zmiany kosztów eksploatacyjnych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zł/rok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129,7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6820E1" w:rsidRPr="00282C0C">
              <w:rPr>
                <w:rFonts w:cs="Tahoma"/>
                <w:sz w:val="20"/>
                <w:szCs w:val="20"/>
              </w:rPr>
              <w:t>97,7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Zdyskontowane efekty zewnętrzne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222,4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  <w:r w:rsidR="006820E1" w:rsidRPr="00282C0C">
              <w:rPr>
                <w:rFonts w:cs="Tahoma"/>
                <w:sz w:val="20"/>
                <w:szCs w:val="20"/>
              </w:rPr>
              <w:t> 770,8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Emisja lokalna – wartość zdyskontowana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545,6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775,8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Emisja CO</w:t>
            </w:r>
            <w:r w:rsidRPr="00282C0C">
              <w:rPr>
                <w:rFonts w:cs="Tahoma"/>
                <w:sz w:val="20"/>
                <w:szCs w:val="20"/>
                <w:vertAlign w:val="subscript"/>
              </w:rPr>
              <w:t>2</w:t>
            </w:r>
            <w:r w:rsidRPr="00282C0C">
              <w:rPr>
                <w:rFonts w:cs="Tahoma"/>
                <w:sz w:val="20"/>
                <w:szCs w:val="20"/>
              </w:rPr>
              <w:t xml:space="preserve"> – wartość zdyskontowana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- </w:t>
            </w:r>
            <w:r w:rsidR="006820E1" w:rsidRPr="00282C0C">
              <w:rPr>
                <w:rFonts w:cs="Tahoma"/>
                <w:sz w:val="20"/>
                <w:szCs w:val="20"/>
              </w:rPr>
              <w:t>446,8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6820E1" w:rsidRPr="00282C0C">
              <w:rPr>
                <w:rFonts w:cs="Tahoma"/>
                <w:sz w:val="20"/>
                <w:szCs w:val="20"/>
              </w:rPr>
              <w:t>201,7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Redukcja hałasu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123,6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D629D5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  <w:r w:rsidR="00AC13E2" w:rsidRPr="00282C0C">
              <w:rPr>
                <w:rFonts w:cs="Tahoma"/>
                <w:sz w:val="20"/>
                <w:szCs w:val="20"/>
              </w:rPr>
              <w:t> 196,6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Ekonomiczna bieżąca wartość netto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(ENPV)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tys.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</w:t>
            </w:r>
            <w:r w:rsidR="00AC13E2" w:rsidRPr="00282C0C">
              <w:rPr>
                <w:rFonts w:cs="Tahoma"/>
                <w:b/>
                <w:sz w:val="20"/>
                <w:szCs w:val="20"/>
              </w:rPr>
              <w:t>5</w:t>
            </w:r>
            <w:r w:rsidR="006820E1" w:rsidRPr="00282C0C">
              <w:rPr>
                <w:rFonts w:cs="Tahoma"/>
                <w:b/>
                <w:sz w:val="20"/>
                <w:szCs w:val="20"/>
              </w:rPr>
              <w:t> 370,3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6820E1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-21 461,5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Ekonomiczna stopa zwrotu (EIRR)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niepoliczalna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Next/>
              <w:keepLines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niepoliczalna</w:t>
            </w:r>
          </w:p>
        </w:tc>
      </w:tr>
      <w:tr w:rsidR="004D1D76" w:rsidRPr="00282C0C" w:rsidTr="000933A8">
        <w:trPr>
          <w:cantSplit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Lines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Wskaźnik przychód/koszty (BCR)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Lines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AC13E2" w:rsidP="000933A8">
            <w:pPr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-0,</w:t>
            </w:r>
            <w:r w:rsidR="006820E1" w:rsidRPr="00282C0C">
              <w:rPr>
                <w:rFonts w:cs="Tahoma"/>
                <w:b/>
                <w:sz w:val="20"/>
                <w:szCs w:val="20"/>
              </w:rPr>
              <w:t>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76" w:rsidRPr="00282C0C" w:rsidRDefault="004D1D76" w:rsidP="000933A8">
            <w:pPr>
              <w:keepLines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0,1</w:t>
            </w:r>
            <w:r w:rsidR="006820E1" w:rsidRPr="00282C0C">
              <w:rPr>
                <w:rFonts w:cs="Tahoma"/>
                <w:b/>
                <w:sz w:val="20"/>
                <w:szCs w:val="20"/>
              </w:rPr>
              <w:t>3</w:t>
            </w:r>
          </w:p>
        </w:tc>
      </w:tr>
    </w:tbl>
    <w:p w:rsidR="00865852" w:rsidRPr="00282C0C" w:rsidRDefault="00865852" w:rsidP="00AC13E2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732EEE" w:rsidRPr="00282C0C" w:rsidRDefault="00732EEE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Ocena wyników ekonomicznych obu wariantów i same wyniki wskazują, iż podstaw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wym czynnikiem wpływającym na wartości wskaźników są nakłady inwestycyjne, tj. cena autobusu w danym wariancie. Wariant z zakupem autobusów elektrycznych niewątpliwie generuje wyższe korzyści w postaci oszczędności kosztów eksploatacyjnych, zmniejszenia hałasu i niskiej emisji. Czynnikiem krytycznym dla wyników analizy jest zatem cena autobusu elektrycznego wraz z </w:t>
      </w:r>
      <w:r w:rsidR="00910AB6" w:rsidRPr="00282C0C">
        <w:rPr>
          <w:rFonts w:cs="Tahoma"/>
          <w:color w:val="000000"/>
        </w:rPr>
        <w:t>infrastrukturą</w:t>
      </w:r>
      <w:r w:rsidRPr="00282C0C">
        <w:rPr>
          <w:rFonts w:cs="Tahoma"/>
          <w:color w:val="000000"/>
        </w:rPr>
        <w:t xml:space="preserve"> ładującą.</w:t>
      </w:r>
    </w:p>
    <w:p w:rsidR="000C512A" w:rsidRPr="00282C0C" w:rsidRDefault="000C512A" w:rsidP="00575898">
      <w:pPr>
        <w:rPr>
          <w:rFonts w:cs="Tahoma"/>
          <w:color w:val="000000"/>
        </w:rPr>
      </w:pPr>
      <w:r w:rsidRPr="00282C0C">
        <w:rPr>
          <w:rFonts w:cs="Tahoma"/>
          <w:b/>
          <w:color w:val="000000"/>
        </w:rPr>
        <w:t xml:space="preserve">Osiągnięte obecnie wyniki oznaczają – przy przyjętych założeniach – brak osiąganych korzyści z tytułu zastosowania w </w:t>
      </w:r>
      <w:r w:rsidR="00642A5D" w:rsidRPr="00282C0C">
        <w:rPr>
          <w:rFonts w:cs="Tahoma"/>
          <w:b/>
          <w:color w:val="000000"/>
        </w:rPr>
        <w:t>tomaszowskiej</w:t>
      </w:r>
      <w:r w:rsidR="006636B0" w:rsidRPr="00282C0C">
        <w:rPr>
          <w:rFonts w:cs="Tahoma"/>
          <w:b/>
          <w:color w:val="000000"/>
        </w:rPr>
        <w:t xml:space="preserve"> </w:t>
      </w:r>
      <w:r w:rsidRPr="00282C0C">
        <w:rPr>
          <w:rFonts w:cs="Tahoma"/>
          <w:b/>
          <w:color w:val="000000"/>
        </w:rPr>
        <w:t>komunikacji mie</w:t>
      </w:r>
      <w:r w:rsidRPr="00282C0C">
        <w:rPr>
          <w:rFonts w:cs="Tahoma"/>
          <w:b/>
          <w:color w:val="000000"/>
        </w:rPr>
        <w:t>j</w:t>
      </w:r>
      <w:r w:rsidRPr="00282C0C">
        <w:rPr>
          <w:rFonts w:cs="Tahoma"/>
          <w:b/>
          <w:color w:val="000000"/>
        </w:rPr>
        <w:t>skiej autobusów zeroemisyjnych</w:t>
      </w:r>
      <w:r w:rsidRPr="00282C0C">
        <w:rPr>
          <w:rFonts w:cs="Tahoma"/>
          <w:color w:val="000000"/>
        </w:rPr>
        <w:t>.</w:t>
      </w:r>
    </w:p>
    <w:p w:rsidR="000C512A" w:rsidRPr="00282C0C" w:rsidRDefault="000C512A" w:rsidP="00900811">
      <w:pPr>
        <w:pStyle w:val="Nagwek2"/>
        <w:tabs>
          <w:tab w:val="left" w:pos="539"/>
        </w:tabs>
        <w:spacing w:before="120"/>
        <w:ind w:left="567"/>
        <w:jc w:val="center"/>
        <w:rPr>
          <w:color w:val="000000"/>
        </w:rPr>
      </w:pPr>
      <w:bookmarkStart w:id="64" w:name="_Toc524602377"/>
      <w:bookmarkStart w:id="65" w:name="_Toc533133073"/>
      <w:r w:rsidRPr="00282C0C">
        <w:rPr>
          <w:color w:val="000000"/>
        </w:rPr>
        <w:t>Trwałość finansowa</w:t>
      </w:r>
      <w:bookmarkEnd w:id="64"/>
      <w:bookmarkEnd w:id="65"/>
    </w:p>
    <w:p w:rsidR="00CE6111" w:rsidRPr="00282C0C" w:rsidRDefault="00CD1C43" w:rsidP="00CE6111">
      <w:pPr>
        <w:rPr>
          <w:rFonts w:cs="Tahoma"/>
          <w:szCs w:val="22"/>
        </w:rPr>
      </w:pPr>
      <w:r w:rsidRPr="00282C0C">
        <w:rPr>
          <w:rFonts w:cs="Tahoma"/>
          <w:color w:val="000000"/>
        </w:rPr>
        <w:t>Miejski Zakład Komunikacyjny w Tomaszowie Mazowieckim</w:t>
      </w:r>
      <w:r w:rsidR="00891B67"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Sp. z o.o. jako operator – podmiot wewnętrzny</w:t>
      </w:r>
      <w:r w:rsidR="00B7150A" w:rsidRPr="00282C0C">
        <w:rPr>
          <w:rFonts w:cs="Tahoma"/>
          <w:color w:val="000000"/>
        </w:rPr>
        <w:t xml:space="preserve">, </w:t>
      </w:r>
      <w:r w:rsidR="000C512A" w:rsidRPr="00282C0C">
        <w:rPr>
          <w:rFonts w:cs="Tahoma"/>
          <w:color w:val="000000"/>
        </w:rPr>
        <w:t xml:space="preserve">posiada umowę wieloletnią z organizatorem </w:t>
      </w:r>
      <w:r w:rsidR="00532BEF" w:rsidRPr="00282C0C">
        <w:rPr>
          <w:rFonts w:cs="Tahoma"/>
          <w:color w:val="000000"/>
        </w:rPr>
        <w:t>(</w:t>
      </w:r>
      <w:r w:rsidR="00B7150A" w:rsidRPr="00282C0C">
        <w:rPr>
          <w:rFonts w:cs="Tahoma"/>
          <w:color w:val="000000"/>
        </w:rPr>
        <w:t xml:space="preserve">Gminą </w:t>
      </w:r>
      <w:r w:rsidR="00532BEF" w:rsidRPr="00282C0C">
        <w:rPr>
          <w:rFonts w:cs="Tahoma"/>
          <w:color w:val="000000"/>
        </w:rPr>
        <w:t xml:space="preserve">– </w:t>
      </w:r>
      <w:r w:rsidR="000C512A" w:rsidRPr="00282C0C">
        <w:rPr>
          <w:rFonts w:cs="Tahoma"/>
          <w:color w:val="000000"/>
        </w:rPr>
        <w:t>Miast</w:t>
      </w:r>
      <w:r w:rsidR="00044541" w:rsidRPr="00282C0C">
        <w:rPr>
          <w:rFonts w:cs="Tahoma"/>
          <w:color w:val="000000"/>
        </w:rPr>
        <w:t>o</w:t>
      </w:r>
      <w:r w:rsidR="00B7150A"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</w:t>
      </w:r>
      <w:r w:rsidR="00642A5D" w:rsidRPr="00282C0C">
        <w:rPr>
          <w:rFonts w:cs="Tahoma"/>
          <w:color w:val="000000"/>
        </w:rPr>
        <w:t>a</w:t>
      </w:r>
      <w:r w:rsidR="00642A5D" w:rsidRPr="00282C0C">
        <w:rPr>
          <w:rFonts w:cs="Tahoma"/>
          <w:color w:val="000000"/>
        </w:rPr>
        <w:t>szów Mazowiecki</w:t>
      </w:r>
      <w:r w:rsidR="00532BEF" w:rsidRPr="00282C0C">
        <w:rPr>
          <w:rFonts w:cs="Tahoma"/>
          <w:color w:val="000000"/>
        </w:rPr>
        <w:t>)</w:t>
      </w:r>
      <w:r w:rsidR="00B7150A" w:rsidRPr="00282C0C">
        <w:rPr>
          <w:rFonts w:cs="Tahoma"/>
          <w:color w:val="000000"/>
        </w:rPr>
        <w:t>,</w:t>
      </w:r>
      <w:r w:rsidR="00A30554" w:rsidRPr="00282C0C">
        <w:rPr>
          <w:rFonts w:cs="Tahoma"/>
          <w:color w:val="000000"/>
        </w:rPr>
        <w:t xml:space="preserve"> zawartą w</w:t>
      </w:r>
      <w:r w:rsidR="00B7150A" w:rsidRPr="00282C0C">
        <w:rPr>
          <w:rFonts w:cs="Tahoma"/>
          <w:color w:val="000000"/>
        </w:rPr>
        <w:t> </w:t>
      </w:r>
      <w:r w:rsidR="00A30554" w:rsidRPr="00282C0C">
        <w:rPr>
          <w:rFonts w:cs="Tahoma"/>
          <w:color w:val="000000"/>
        </w:rPr>
        <w:t xml:space="preserve">dniu </w:t>
      </w:r>
      <w:r w:rsidRPr="00282C0C">
        <w:rPr>
          <w:rFonts w:cs="Tahoma"/>
          <w:color w:val="000000"/>
        </w:rPr>
        <w:t>31</w:t>
      </w:r>
      <w:r w:rsidR="00A30554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>grudnia 2013</w:t>
      </w:r>
      <w:r w:rsidR="00A30554" w:rsidRPr="00282C0C">
        <w:rPr>
          <w:rFonts w:cs="Tahoma"/>
          <w:color w:val="000000"/>
        </w:rPr>
        <w:t xml:space="preserve"> r. na okres </w:t>
      </w:r>
      <w:r w:rsidR="00044541" w:rsidRPr="00282C0C">
        <w:rPr>
          <w:rFonts w:cs="Tahoma"/>
          <w:color w:val="000000"/>
        </w:rPr>
        <w:t xml:space="preserve">do 31 </w:t>
      </w:r>
      <w:r w:rsidRPr="00282C0C">
        <w:rPr>
          <w:rFonts w:cs="Tahoma"/>
          <w:color w:val="000000"/>
        </w:rPr>
        <w:t>grudnia 2023</w:t>
      </w:r>
      <w:r w:rsidR="003521A9" w:rsidRPr="00282C0C">
        <w:rPr>
          <w:rFonts w:cs="Tahoma"/>
          <w:color w:val="000000"/>
        </w:rPr>
        <w:t xml:space="preserve"> r. i prz</w:t>
      </w:r>
      <w:r w:rsidR="003521A9" w:rsidRPr="00282C0C">
        <w:rPr>
          <w:rFonts w:cs="Tahoma"/>
          <w:color w:val="000000"/>
        </w:rPr>
        <w:t>e</w:t>
      </w:r>
      <w:r w:rsidR="003521A9" w:rsidRPr="00282C0C">
        <w:rPr>
          <w:rFonts w:cs="Tahoma"/>
          <w:color w:val="000000"/>
        </w:rPr>
        <w:lastRenderedPageBreak/>
        <w:t>dłużoną do dnia 31 grudnia 2028 r</w:t>
      </w:r>
      <w:r w:rsidR="00A30554" w:rsidRPr="00282C0C">
        <w:rPr>
          <w:rFonts w:cs="Tahoma"/>
          <w:color w:val="000000"/>
        </w:rPr>
        <w:t>.</w:t>
      </w:r>
      <w:r w:rsidR="000C512A" w:rsidRPr="00282C0C">
        <w:rPr>
          <w:rFonts w:cs="Tahoma"/>
          <w:color w:val="000000"/>
        </w:rPr>
        <w:t xml:space="preserve"> W ramach tej umowy operator otrzymuje rekompensatę pokrywającą jego uzasadnione koszty i gwarantującą rentowność przewozów prowadzonych w ramach komunikacji miejskiej. </w:t>
      </w:r>
      <w:r w:rsidR="00213D8D" w:rsidRPr="00282C0C">
        <w:rPr>
          <w:rFonts w:cs="Tahoma"/>
          <w:szCs w:val="22"/>
        </w:rPr>
        <w:t>Zgodnie z umową</w:t>
      </w:r>
      <w:r w:rsidR="00532BEF" w:rsidRPr="00282C0C">
        <w:rPr>
          <w:rFonts w:cs="Tahoma"/>
          <w:szCs w:val="22"/>
        </w:rPr>
        <w:t>,</w:t>
      </w:r>
      <w:r w:rsidR="00213D8D" w:rsidRPr="00282C0C">
        <w:rPr>
          <w:rFonts w:cs="Tahoma"/>
          <w:szCs w:val="22"/>
        </w:rPr>
        <w:t xml:space="preserve"> Miasto zobowiązane jest do corocznej weryfikacji wysokości należnej rekompensaty, a rekompensata nadmierna i niedopłata r</w:t>
      </w:r>
      <w:r w:rsidR="00213D8D" w:rsidRPr="00282C0C">
        <w:rPr>
          <w:rFonts w:cs="Tahoma"/>
          <w:szCs w:val="22"/>
        </w:rPr>
        <w:t>e</w:t>
      </w:r>
      <w:r w:rsidR="00213D8D" w:rsidRPr="00282C0C">
        <w:rPr>
          <w:rFonts w:cs="Tahoma"/>
          <w:szCs w:val="22"/>
        </w:rPr>
        <w:t>kompensaty</w:t>
      </w:r>
      <w:r w:rsidR="00532BEF" w:rsidRPr="00282C0C">
        <w:rPr>
          <w:rFonts w:cs="Tahoma"/>
          <w:szCs w:val="22"/>
        </w:rPr>
        <w:t xml:space="preserve">, są </w:t>
      </w:r>
      <w:r w:rsidR="00213D8D" w:rsidRPr="00282C0C">
        <w:rPr>
          <w:rFonts w:cs="Tahoma"/>
          <w:szCs w:val="22"/>
        </w:rPr>
        <w:t>rozliczan</w:t>
      </w:r>
      <w:r w:rsidR="00532BEF" w:rsidRPr="00282C0C">
        <w:rPr>
          <w:rFonts w:cs="Tahoma"/>
          <w:szCs w:val="22"/>
        </w:rPr>
        <w:t>e</w:t>
      </w:r>
      <w:r w:rsidR="00213D8D" w:rsidRPr="00282C0C">
        <w:rPr>
          <w:rFonts w:cs="Tahoma"/>
          <w:szCs w:val="22"/>
        </w:rPr>
        <w:t xml:space="preserve"> w wyniku przeprowadzonej weryfikacji</w:t>
      </w:r>
      <w:r w:rsidR="00CE6111" w:rsidRPr="00282C0C">
        <w:rPr>
          <w:rFonts w:cs="Tahoma"/>
          <w:szCs w:val="22"/>
        </w:rPr>
        <w:t>.</w:t>
      </w:r>
    </w:p>
    <w:p w:rsidR="000C512A" w:rsidRPr="00282C0C" w:rsidRDefault="00532BEF" w:rsidP="00900811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Gmina – </w:t>
      </w:r>
      <w:r w:rsidR="000C512A" w:rsidRPr="00282C0C">
        <w:rPr>
          <w:rFonts w:cs="Tahoma"/>
          <w:color w:val="000000"/>
        </w:rPr>
        <w:t>Miast</w:t>
      </w:r>
      <w:r w:rsidR="00AB096D" w:rsidRPr="00282C0C">
        <w:rPr>
          <w:rFonts w:cs="Tahoma"/>
          <w:color w:val="000000"/>
        </w:rPr>
        <w:t>o</w:t>
      </w:r>
      <w:r w:rsidR="000C512A"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Mazowiecki</w:t>
      </w:r>
      <w:r w:rsidR="000C512A" w:rsidRPr="00282C0C">
        <w:rPr>
          <w:rFonts w:cs="Tahoma"/>
          <w:color w:val="000000"/>
        </w:rPr>
        <w:t>, wykorzystując dofinansowanie ze</w:t>
      </w:r>
      <w:r w:rsidRPr="00282C0C">
        <w:rPr>
          <w:rFonts w:cs="Tahoma"/>
          <w:color w:val="000000"/>
        </w:rPr>
        <w:t> </w:t>
      </w:r>
      <w:r w:rsidR="000C512A" w:rsidRPr="00282C0C">
        <w:rPr>
          <w:rFonts w:cs="Tahoma"/>
          <w:color w:val="000000"/>
        </w:rPr>
        <w:t>środków p</w:t>
      </w:r>
      <w:r w:rsidR="000C512A" w:rsidRPr="00282C0C">
        <w:rPr>
          <w:rFonts w:cs="Tahoma"/>
          <w:color w:val="000000"/>
        </w:rPr>
        <w:t>o</w:t>
      </w:r>
      <w:r w:rsidR="000C512A" w:rsidRPr="00282C0C">
        <w:rPr>
          <w:rFonts w:cs="Tahoma"/>
          <w:color w:val="000000"/>
        </w:rPr>
        <w:t xml:space="preserve">mocowych Unii Europejskiej, </w:t>
      </w:r>
      <w:r w:rsidRPr="00282C0C">
        <w:rPr>
          <w:rFonts w:cs="Tahoma"/>
          <w:color w:val="000000"/>
        </w:rPr>
        <w:t xml:space="preserve">w 2018 r. </w:t>
      </w:r>
      <w:r w:rsidR="006B6CF3" w:rsidRPr="00282C0C">
        <w:rPr>
          <w:rFonts w:cs="Tahoma"/>
          <w:color w:val="000000"/>
        </w:rPr>
        <w:t>przeprowadził</w:t>
      </w:r>
      <w:r w:rsidRPr="00282C0C">
        <w:rPr>
          <w:rFonts w:cs="Tahoma"/>
          <w:color w:val="000000"/>
        </w:rPr>
        <w:t>a</w:t>
      </w:r>
      <w:r w:rsidR="00900811" w:rsidRPr="00282C0C">
        <w:rPr>
          <w:rFonts w:cs="Tahoma"/>
          <w:color w:val="000000"/>
        </w:rPr>
        <w:t xml:space="preserve"> przetarg na zakup 20</w:t>
      </w:r>
      <w:r w:rsidR="000C512A" w:rsidRPr="00282C0C">
        <w:rPr>
          <w:rFonts w:cs="Tahoma"/>
          <w:color w:val="000000"/>
        </w:rPr>
        <w:t xml:space="preserve"> fabrycznie n</w:t>
      </w:r>
      <w:r w:rsidR="000C512A" w:rsidRPr="00282C0C">
        <w:rPr>
          <w:rFonts w:cs="Tahoma"/>
          <w:color w:val="000000"/>
        </w:rPr>
        <w:t>o</w:t>
      </w:r>
      <w:r w:rsidR="000C512A" w:rsidRPr="00282C0C">
        <w:rPr>
          <w:rFonts w:cs="Tahoma"/>
          <w:color w:val="000000"/>
        </w:rPr>
        <w:t xml:space="preserve">wych autobusów </w:t>
      </w:r>
      <w:r w:rsidR="00900811" w:rsidRPr="00282C0C">
        <w:rPr>
          <w:rFonts w:cs="Tahoma"/>
          <w:color w:val="000000"/>
        </w:rPr>
        <w:t>hybrydowych</w:t>
      </w:r>
      <w:r w:rsidR="006B6CF3" w:rsidRPr="00282C0C">
        <w:rPr>
          <w:rFonts w:cs="Tahoma"/>
          <w:color w:val="000000"/>
        </w:rPr>
        <w:t xml:space="preserve"> w ramach realizacji projektu </w:t>
      </w:r>
      <w:r w:rsidRPr="00282C0C">
        <w:rPr>
          <w:rFonts w:cs="Tahoma"/>
          <w:color w:val="000000"/>
        </w:rPr>
        <w:t>„</w:t>
      </w:r>
      <w:r w:rsidR="00900811" w:rsidRPr="00282C0C">
        <w:rPr>
          <w:rFonts w:cs="Tahoma"/>
          <w:bCs/>
          <w:color w:val="000000"/>
        </w:rPr>
        <w:t>Zakup niskoemisyjnego taboru publicznego transportu zbiorowego w Tomaszowie Mazowieckim wraz z infrastrukturą tow</w:t>
      </w:r>
      <w:r w:rsidR="00900811" w:rsidRPr="00282C0C">
        <w:rPr>
          <w:rFonts w:cs="Tahoma"/>
          <w:bCs/>
          <w:color w:val="000000"/>
        </w:rPr>
        <w:t>a</w:t>
      </w:r>
      <w:r w:rsidR="00900811" w:rsidRPr="00282C0C">
        <w:rPr>
          <w:rFonts w:cs="Tahoma"/>
          <w:bCs/>
          <w:color w:val="000000"/>
        </w:rPr>
        <w:t>rzyszącą”</w:t>
      </w:r>
      <w:r w:rsidR="000C512A" w:rsidRPr="00282C0C">
        <w:rPr>
          <w:rFonts w:cs="Tahoma"/>
          <w:color w:val="000000"/>
        </w:rPr>
        <w:t>. Pojaz</w:t>
      </w:r>
      <w:r w:rsidR="006B6CF3" w:rsidRPr="00282C0C">
        <w:rPr>
          <w:rFonts w:cs="Tahoma"/>
          <w:color w:val="000000"/>
        </w:rPr>
        <w:t>dy te zosta</w:t>
      </w:r>
      <w:r w:rsidR="0033607C" w:rsidRPr="00282C0C">
        <w:rPr>
          <w:rFonts w:cs="Tahoma"/>
          <w:color w:val="000000"/>
        </w:rPr>
        <w:t xml:space="preserve">ły </w:t>
      </w:r>
      <w:r w:rsidR="005F4F95" w:rsidRPr="00282C0C">
        <w:rPr>
          <w:rFonts w:cs="Tahoma"/>
          <w:color w:val="000000"/>
        </w:rPr>
        <w:t xml:space="preserve">przekazane </w:t>
      </w:r>
      <w:r w:rsidR="0033607C" w:rsidRPr="00282C0C">
        <w:rPr>
          <w:rFonts w:cs="Tahoma"/>
          <w:color w:val="000000"/>
        </w:rPr>
        <w:t>aportem</w:t>
      </w:r>
      <w:r w:rsidR="00433BFB" w:rsidRPr="00282C0C">
        <w:rPr>
          <w:rFonts w:cs="Tahoma"/>
          <w:color w:val="000000"/>
        </w:rPr>
        <w:t xml:space="preserve"> </w:t>
      </w:r>
      <w:r w:rsidR="005F4F95" w:rsidRPr="00282C0C">
        <w:rPr>
          <w:rFonts w:cs="Tahoma"/>
          <w:color w:val="000000"/>
        </w:rPr>
        <w:t xml:space="preserve">operatorowi wewnętrznemu – </w:t>
      </w:r>
      <w:r w:rsidR="00642A5D" w:rsidRPr="00282C0C">
        <w:rPr>
          <w:rFonts w:cs="Tahoma"/>
          <w:color w:val="000000"/>
        </w:rPr>
        <w:t>MZK</w:t>
      </w:r>
      <w:r w:rsidR="0033607C" w:rsidRPr="00282C0C">
        <w:rPr>
          <w:rFonts w:cs="Tahoma"/>
          <w:color w:val="000000"/>
        </w:rPr>
        <w:t xml:space="preserve"> do eksploatacji w komunikacji miejskiej</w:t>
      </w:r>
      <w:r w:rsidR="00B208CC" w:rsidRPr="00282C0C">
        <w:rPr>
          <w:rFonts w:cs="Tahoma"/>
          <w:color w:val="000000"/>
        </w:rPr>
        <w:t>.</w:t>
      </w:r>
    </w:p>
    <w:p w:rsidR="000C512A" w:rsidRPr="00282C0C" w:rsidRDefault="009F5753" w:rsidP="0088454D">
      <w:pPr>
        <w:rPr>
          <w:rFonts w:cs="Tahoma"/>
          <w:szCs w:val="22"/>
        </w:rPr>
      </w:pPr>
      <w:r w:rsidRPr="00282C0C">
        <w:rPr>
          <w:rFonts w:cs="Tahoma"/>
          <w:szCs w:val="22"/>
        </w:rPr>
        <w:t>W tabeli 1</w:t>
      </w:r>
      <w:r w:rsidR="004447C9" w:rsidRPr="00282C0C">
        <w:rPr>
          <w:rFonts w:cs="Tahoma"/>
          <w:szCs w:val="22"/>
        </w:rPr>
        <w:t>8</w:t>
      </w:r>
      <w:r w:rsidR="000C512A" w:rsidRPr="00282C0C">
        <w:rPr>
          <w:rFonts w:cs="Tahoma"/>
          <w:szCs w:val="22"/>
        </w:rPr>
        <w:t xml:space="preserve"> przedstawiono wykonanie budżetu </w:t>
      </w:r>
      <w:r w:rsidR="00FF1739" w:rsidRPr="00282C0C">
        <w:rPr>
          <w:rFonts w:cs="Tahoma"/>
          <w:szCs w:val="22"/>
        </w:rPr>
        <w:t xml:space="preserve">Gminy </w:t>
      </w:r>
      <w:r w:rsidR="00532BEF" w:rsidRPr="00282C0C">
        <w:rPr>
          <w:rFonts w:cs="Tahoma"/>
          <w:szCs w:val="22"/>
        </w:rPr>
        <w:t xml:space="preserve">– </w:t>
      </w:r>
      <w:r w:rsidR="00F13257" w:rsidRPr="00282C0C">
        <w:rPr>
          <w:rFonts w:cs="Tahoma"/>
          <w:szCs w:val="22"/>
        </w:rPr>
        <w:t>Miasto</w:t>
      </w:r>
      <w:r w:rsidR="000C512A"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Tomaszów Mazowiecki</w:t>
      </w:r>
      <w:r w:rsidR="000C512A" w:rsidRPr="00282C0C">
        <w:rPr>
          <w:rFonts w:cs="Tahoma"/>
          <w:szCs w:val="22"/>
        </w:rPr>
        <w:t xml:space="preserve"> w</w:t>
      </w:r>
      <w:r w:rsidR="00532BEF" w:rsidRPr="00282C0C">
        <w:rPr>
          <w:rFonts w:cs="Tahoma"/>
          <w:szCs w:val="22"/>
        </w:rPr>
        <w:t> </w:t>
      </w:r>
      <w:r w:rsidR="000C512A" w:rsidRPr="00282C0C">
        <w:rPr>
          <w:rFonts w:cs="Tahoma"/>
          <w:szCs w:val="22"/>
        </w:rPr>
        <w:t>latach 2015-2017 oraz plan na 2018 r.</w:t>
      </w:r>
      <w:r w:rsidR="0088454D" w:rsidRPr="00282C0C">
        <w:rPr>
          <w:rFonts w:cs="Tahoma"/>
          <w:szCs w:val="22"/>
        </w:rPr>
        <w:t xml:space="preserve"> </w:t>
      </w:r>
      <w:r w:rsidR="00F81129" w:rsidRPr="00282C0C">
        <w:rPr>
          <w:rFonts w:cs="Tahoma"/>
          <w:szCs w:val="22"/>
        </w:rPr>
        <w:t xml:space="preserve">– </w:t>
      </w:r>
      <w:r w:rsidR="0088454D" w:rsidRPr="00282C0C">
        <w:rPr>
          <w:rFonts w:cs="Tahoma"/>
          <w:szCs w:val="22"/>
        </w:rPr>
        <w:t>według stanu n</w:t>
      </w:r>
      <w:r w:rsidR="00F81129" w:rsidRPr="00282C0C">
        <w:rPr>
          <w:rFonts w:cs="Tahoma"/>
          <w:szCs w:val="22"/>
        </w:rPr>
        <w:t>a</w:t>
      </w:r>
      <w:r w:rsidR="0088454D" w:rsidRPr="00282C0C">
        <w:rPr>
          <w:rFonts w:cs="Tahoma"/>
          <w:szCs w:val="22"/>
        </w:rPr>
        <w:t xml:space="preserve"> 30</w:t>
      </w:r>
      <w:r w:rsidR="00F81129" w:rsidRPr="00282C0C">
        <w:rPr>
          <w:rFonts w:cs="Tahoma"/>
          <w:szCs w:val="22"/>
        </w:rPr>
        <w:t xml:space="preserve"> </w:t>
      </w:r>
      <w:r w:rsidR="0088454D" w:rsidRPr="00282C0C">
        <w:rPr>
          <w:rFonts w:cs="Tahoma"/>
          <w:szCs w:val="22"/>
        </w:rPr>
        <w:t>czerwca 2018 r.</w:t>
      </w:r>
    </w:p>
    <w:p w:rsidR="000C512A" w:rsidRPr="00282C0C" w:rsidRDefault="000C512A" w:rsidP="002F659F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18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Budżet </w:t>
      </w:r>
      <w:r w:rsidR="00FF1739" w:rsidRPr="00282C0C">
        <w:rPr>
          <w:color w:val="000000"/>
          <w:sz w:val="22"/>
          <w:szCs w:val="22"/>
        </w:rPr>
        <w:t xml:space="preserve">Gminy </w:t>
      </w:r>
      <w:r w:rsidR="00532BEF" w:rsidRPr="00282C0C">
        <w:rPr>
          <w:color w:val="000000"/>
          <w:sz w:val="22"/>
          <w:szCs w:val="22"/>
        </w:rPr>
        <w:t xml:space="preserve">– </w:t>
      </w:r>
      <w:r w:rsidRPr="00282C0C">
        <w:rPr>
          <w:color w:val="000000"/>
          <w:sz w:val="22"/>
          <w:szCs w:val="22"/>
        </w:rPr>
        <w:t>Miast</w:t>
      </w:r>
      <w:r w:rsidR="00F13257" w:rsidRPr="00282C0C">
        <w:rPr>
          <w:color w:val="000000"/>
          <w:sz w:val="22"/>
          <w:szCs w:val="22"/>
        </w:rPr>
        <w:t>o</w:t>
      </w:r>
      <w:r w:rsidRPr="00282C0C">
        <w:rPr>
          <w:color w:val="000000"/>
          <w:sz w:val="22"/>
          <w:szCs w:val="22"/>
        </w:rPr>
        <w:t xml:space="preserve"> </w:t>
      </w:r>
      <w:r w:rsidR="00642A5D" w:rsidRPr="00282C0C">
        <w:rPr>
          <w:color w:val="000000"/>
          <w:sz w:val="22"/>
          <w:szCs w:val="22"/>
        </w:rPr>
        <w:t>Tomaszów Mazowiecki</w:t>
      </w:r>
      <w:r w:rsidRPr="00282C0C">
        <w:rPr>
          <w:color w:val="000000"/>
          <w:sz w:val="22"/>
          <w:szCs w:val="22"/>
        </w:rPr>
        <w:t xml:space="preserve"> </w:t>
      </w:r>
      <w:r w:rsidR="00FF1739" w:rsidRPr="00282C0C">
        <w:rPr>
          <w:color w:val="000000"/>
          <w:sz w:val="22"/>
          <w:szCs w:val="22"/>
        </w:rPr>
        <w:t>w latach 2015-2017</w:t>
      </w:r>
      <w:r w:rsidR="00532BEF" w:rsidRPr="00282C0C">
        <w:rPr>
          <w:color w:val="000000"/>
          <w:sz w:val="22"/>
          <w:szCs w:val="22"/>
        </w:rPr>
        <w:br/>
      </w:r>
      <w:r w:rsidR="00FF1739" w:rsidRPr="00282C0C">
        <w:rPr>
          <w:color w:val="000000"/>
          <w:sz w:val="22"/>
          <w:szCs w:val="22"/>
        </w:rPr>
        <w:t>i plan na 2018 r.</w:t>
      </w:r>
      <w:r w:rsidR="00FC3C92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>[mln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14"/>
        <w:gridCol w:w="3347"/>
        <w:gridCol w:w="1277"/>
        <w:gridCol w:w="1278"/>
        <w:gridCol w:w="1278"/>
        <w:gridCol w:w="1278"/>
      </w:tblGrid>
      <w:tr w:rsidR="000C512A" w:rsidRPr="00282C0C" w:rsidTr="009250B4">
        <w:trPr>
          <w:cantSplit/>
          <w:trHeight w:val="350"/>
          <w:tblHeader/>
          <w:jc w:val="center"/>
        </w:trPr>
        <w:tc>
          <w:tcPr>
            <w:tcW w:w="614" w:type="dxa"/>
            <w:vMerge w:val="restart"/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347" w:type="dxa"/>
            <w:vMerge w:val="restart"/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3833" w:type="dxa"/>
            <w:gridSpan w:val="3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Wykonanie w latach</w:t>
            </w:r>
          </w:p>
        </w:tc>
        <w:tc>
          <w:tcPr>
            <w:tcW w:w="1278" w:type="dxa"/>
            <w:vMerge w:val="restart"/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Plan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na 2018 r.</w:t>
            </w:r>
          </w:p>
        </w:tc>
      </w:tr>
      <w:tr w:rsidR="000C512A" w:rsidRPr="00282C0C" w:rsidTr="009250B4">
        <w:trPr>
          <w:cantSplit/>
          <w:trHeight w:val="349"/>
          <w:tblHeader/>
          <w:jc w:val="center"/>
        </w:trPr>
        <w:tc>
          <w:tcPr>
            <w:tcW w:w="614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  <w:tc>
          <w:tcPr>
            <w:tcW w:w="127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2F659F">
            <w:pPr>
              <w:keepNext/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Dochody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188,99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245,66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286,45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284,08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  <w:t>dochody bieżące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179,64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221,82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245,39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250,27</w:t>
            </w:r>
          </w:p>
        </w:tc>
      </w:tr>
      <w:tr w:rsidR="00903830" w:rsidRPr="00282C0C" w:rsidTr="00903830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1aa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right="-108"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lokalny transport zbiorowy 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1,56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1,39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3,38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2,40</w:t>
            </w:r>
          </w:p>
        </w:tc>
      </w:tr>
      <w:tr w:rsidR="00903830" w:rsidRPr="00282C0C" w:rsidTr="00903830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1b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  <w:t>dochody majątkowe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9,35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23,85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41,06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33,82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1ba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lokalny transport zbiorowy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19,85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A95324" w:rsidP="00A95324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4,96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Wydatki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181,23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235,98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306,81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287,67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  <w:t>wydatki bieżące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165,47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201,38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218,73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232,86</w:t>
            </w:r>
          </w:p>
        </w:tc>
      </w:tr>
      <w:tr w:rsidR="00903830" w:rsidRPr="00282C0C" w:rsidTr="00903830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2aa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lokalny transport zbiorowy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6,38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6,61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6,79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A95324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11,17</w:t>
            </w:r>
          </w:p>
        </w:tc>
      </w:tr>
      <w:tr w:rsidR="00903830" w:rsidRPr="00282C0C" w:rsidTr="00903830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2b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  <w:t>wydatki majątkowe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15,77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34,61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88,08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54,82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2ba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lokalny transport zbiorowy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0,23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2,02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38,09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0,00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Deficyt/nadwyżka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7,76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-0,33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-20,37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-3,59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Deficyt/nadwyżka operacyjna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14,18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20,44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26,66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17,41</w:t>
            </w:r>
          </w:p>
        </w:tc>
      </w:tr>
      <w:tr w:rsidR="00903830" w:rsidRPr="00282C0C" w:rsidTr="009250B4">
        <w:trPr>
          <w:cantSplit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Finansowanie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42,05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3,59</w:t>
            </w:r>
          </w:p>
        </w:tc>
      </w:tr>
      <w:tr w:rsidR="00903830" w:rsidRPr="00282C0C" w:rsidTr="00C00523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5a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przychody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14,34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24,53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51,77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15,07</w:t>
            </w:r>
          </w:p>
        </w:tc>
      </w:tr>
      <w:tr w:rsidR="00903830" w:rsidRPr="00282C0C" w:rsidTr="00C00523">
        <w:trPr>
          <w:cantSplit/>
          <w:jc w:val="center"/>
        </w:trPr>
        <w:tc>
          <w:tcPr>
            <w:tcW w:w="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5b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softHyphen/>
            </w:r>
            <w:r w:rsidR="00532BEF" w:rsidRPr="00282C0C">
              <w:rPr>
                <w:rFonts w:cs="Tahoma"/>
                <w:sz w:val="20"/>
                <w:szCs w:val="20"/>
              </w:rPr>
              <w:t>–</w:t>
            </w:r>
            <w:r w:rsidRPr="00282C0C">
              <w:rPr>
                <w:rFonts w:cs="Tahoma"/>
                <w:sz w:val="20"/>
                <w:szCs w:val="20"/>
              </w:rPr>
              <w:t xml:space="preserve"> w tym rozchody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30" w:rsidRPr="00282C0C" w:rsidRDefault="0088454D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6,03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12,13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903830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9,72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282C0C" w:rsidRDefault="00D150F2" w:rsidP="00903830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11,48</w:t>
            </w:r>
          </w:p>
        </w:tc>
      </w:tr>
    </w:tbl>
    <w:p w:rsidR="000C512A" w:rsidRPr="00282C0C" w:rsidRDefault="000C512A" w:rsidP="002F659F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www.bip.</w:t>
      </w:r>
      <w:r w:rsidR="002F659F" w:rsidRPr="00282C0C">
        <w:rPr>
          <w:rFonts w:cs="Tahoma"/>
          <w:sz w:val="20"/>
          <w:szCs w:val="20"/>
        </w:rPr>
        <w:t>tomaszow</w:t>
      </w:r>
      <w:r w:rsidR="00054B0A" w:rsidRPr="00282C0C">
        <w:rPr>
          <w:rFonts w:cs="Tahoma"/>
          <w:sz w:val="20"/>
          <w:szCs w:val="20"/>
        </w:rPr>
        <w:t>.</w:t>
      </w:r>
      <w:r w:rsidR="002F659F" w:rsidRPr="00282C0C">
        <w:rPr>
          <w:rFonts w:cs="Tahoma"/>
          <w:sz w:val="20"/>
          <w:szCs w:val="20"/>
        </w:rPr>
        <w:t>miasta</w:t>
      </w:r>
      <w:r w:rsidRPr="00282C0C">
        <w:rPr>
          <w:rFonts w:cs="Tahoma"/>
          <w:sz w:val="20"/>
          <w:szCs w:val="20"/>
        </w:rPr>
        <w:t>.pl</w:t>
      </w:r>
      <w:r w:rsidR="00F27402" w:rsidRPr="00282C0C">
        <w:rPr>
          <w:rFonts w:cs="Tahoma"/>
          <w:sz w:val="20"/>
          <w:szCs w:val="20"/>
        </w:rPr>
        <w:t>, dostęp</w:t>
      </w:r>
      <w:r w:rsidR="00941AA5" w:rsidRPr="00282C0C">
        <w:rPr>
          <w:rFonts w:cs="Tahoma"/>
          <w:sz w:val="20"/>
          <w:szCs w:val="20"/>
        </w:rPr>
        <w:t>:</w:t>
      </w:r>
      <w:r w:rsidR="00F27402" w:rsidRPr="00282C0C">
        <w:rPr>
          <w:rFonts w:cs="Tahoma"/>
          <w:sz w:val="20"/>
          <w:szCs w:val="20"/>
        </w:rPr>
        <w:t xml:space="preserve"> </w:t>
      </w:r>
      <w:r w:rsidR="00B208CC" w:rsidRPr="00282C0C">
        <w:rPr>
          <w:rFonts w:cs="Tahoma"/>
          <w:sz w:val="20"/>
          <w:szCs w:val="20"/>
        </w:rPr>
        <w:t>30</w:t>
      </w:r>
      <w:r w:rsidR="00054B0A" w:rsidRPr="00282C0C">
        <w:rPr>
          <w:rFonts w:cs="Tahoma"/>
          <w:sz w:val="20"/>
          <w:szCs w:val="20"/>
        </w:rPr>
        <w:t>.</w:t>
      </w:r>
      <w:r w:rsidR="002F659F" w:rsidRPr="00282C0C">
        <w:rPr>
          <w:rFonts w:cs="Tahoma"/>
          <w:sz w:val="20"/>
          <w:szCs w:val="20"/>
        </w:rPr>
        <w:t>1</w:t>
      </w:r>
      <w:r w:rsidR="00FC3C92" w:rsidRPr="00282C0C">
        <w:rPr>
          <w:rFonts w:cs="Tahoma"/>
          <w:sz w:val="20"/>
          <w:szCs w:val="20"/>
        </w:rPr>
        <w:t>1</w:t>
      </w:r>
      <w:r w:rsidRPr="00282C0C">
        <w:rPr>
          <w:rFonts w:cs="Tahoma"/>
          <w:sz w:val="20"/>
          <w:szCs w:val="20"/>
        </w:rPr>
        <w:t>.2018 r.</w:t>
      </w:r>
    </w:p>
    <w:p w:rsidR="00FB15F3" w:rsidRPr="00282C0C" w:rsidRDefault="00532BEF" w:rsidP="00890335">
      <w:pPr>
        <w:rPr>
          <w:rFonts w:cs="Tahoma"/>
          <w:szCs w:val="22"/>
        </w:rPr>
      </w:pPr>
      <w:r w:rsidRPr="00282C0C">
        <w:rPr>
          <w:rFonts w:cs="Tahoma"/>
          <w:szCs w:val="22"/>
        </w:rPr>
        <w:lastRenderedPageBreak/>
        <w:t xml:space="preserve">Gmina – </w:t>
      </w:r>
      <w:r w:rsidR="00FB15F3" w:rsidRPr="00282C0C">
        <w:rPr>
          <w:rFonts w:cs="Tahoma"/>
          <w:szCs w:val="22"/>
        </w:rPr>
        <w:t xml:space="preserve">Miasto </w:t>
      </w:r>
      <w:r w:rsidR="00642A5D" w:rsidRPr="00282C0C">
        <w:rPr>
          <w:rFonts w:cs="Tahoma"/>
          <w:szCs w:val="22"/>
        </w:rPr>
        <w:t>Tomaszów Mazowiecki</w:t>
      </w:r>
      <w:r w:rsidR="00FB15F3" w:rsidRPr="00282C0C">
        <w:rPr>
          <w:rFonts w:cs="Tahoma"/>
          <w:szCs w:val="22"/>
        </w:rPr>
        <w:t xml:space="preserve"> w latach 2015-2017 osiągał</w:t>
      </w:r>
      <w:r w:rsidRPr="00282C0C">
        <w:rPr>
          <w:rFonts w:cs="Tahoma"/>
          <w:szCs w:val="22"/>
        </w:rPr>
        <w:t>a</w:t>
      </w:r>
      <w:r w:rsidR="00FB15F3" w:rsidRPr="00282C0C">
        <w:rPr>
          <w:rFonts w:cs="Tahoma"/>
          <w:szCs w:val="22"/>
        </w:rPr>
        <w:t xml:space="preserve"> stale dodatni w</w:t>
      </w:r>
      <w:r w:rsidR="00FB15F3" w:rsidRPr="00282C0C">
        <w:rPr>
          <w:rFonts w:cs="Tahoma"/>
          <w:szCs w:val="22"/>
        </w:rPr>
        <w:t>y</w:t>
      </w:r>
      <w:r w:rsidR="00FB15F3" w:rsidRPr="00282C0C">
        <w:rPr>
          <w:rFonts w:cs="Tahoma"/>
          <w:szCs w:val="22"/>
        </w:rPr>
        <w:t xml:space="preserve">nik budżetu operacyjnego. Oznacza to, że jest w stanie pokryć rosnące wydatki bieżące, w tym związane z rekompensatą dla </w:t>
      </w:r>
      <w:r w:rsidR="00642A5D" w:rsidRPr="00282C0C">
        <w:rPr>
          <w:rFonts w:cs="Tahoma"/>
          <w:szCs w:val="22"/>
        </w:rPr>
        <w:t>MZK</w:t>
      </w:r>
      <w:r w:rsidR="00FB15F3" w:rsidRPr="00282C0C">
        <w:rPr>
          <w:rFonts w:cs="Tahoma"/>
          <w:szCs w:val="22"/>
        </w:rPr>
        <w:t>.</w:t>
      </w:r>
    </w:p>
    <w:p w:rsidR="000C512A" w:rsidRPr="00282C0C" w:rsidRDefault="000C512A" w:rsidP="00890335">
      <w:pPr>
        <w:rPr>
          <w:rFonts w:cs="Tahoma"/>
          <w:bCs/>
          <w:szCs w:val="22"/>
        </w:rPr>
      </w:pPr>
      <w:r w:rsidRPr="00282C0C">
        <w:rPr>
          <w:rFonts w:cs="Tahoma"/>
          <w:bCs/>
          <w:szCs w:val="22"/>
        </w:rPr>
        <w:t>Wysokość nadwyżki (deficytu) operacyjnej określa swego rodzaju wynik finansowy działalności bieżącej jednostki samorządu terytorialnego. Informuje o tym, ile samorządowi pozostało dochodów o charakterze stabilnym – cyklicznym, po sfinansowaniu wszystkich w</w:t>
      </w:r>
      <w:r w:rsidRPr="00282C0C">
        <w:rPr>
          <w:rFonts w:cs="Tahoma"/>
          <w:bCs/>
          <w:szCs w:val="22"/>
        </w:rPr>
        <w:t>y</w:t>
      </w:r>
      <w:r w:rsidRPr="00282C0C">
        <w:rPr>
          <w:rFonts w:cs="Tahoma"/>
          <w:bCs/>
          <w:szCs w:val="22"/>
        </w:rPr>
        <w:t>datków o takim charakterze. Pozytywna dla jednostki samorządowej sytuacja występuje wówczas, gdy ma miejsce istotna, stała i coroczna nadwyżka operacyjna, co oznacza, że po sfinansowaniu wszystkich wydatków bieżących, zostaną jeszcze środki finansowe na realiz</w:t>
      </w:r>
      <w:r w:rsidRPr="00282C0C">
        <w:rPr>
          <w:rFonts w:cs="Tahoma"/>
          <w:bCs/>
          <w:szCs w:val="22"/>
        </w:rPr>
        <w:t>a</w:t>
      </w:r>
      <w:r w:rsidRPr="00282C0C">
        <w:rPr>
          <w:rFonts w:cs="Tahoma"/>
          <w:bCs/>
          <w:szCs w:val="22"/>
        </w:rPr>
        <w:t xml:space="preserve">cję inwestycji. Taka też sytuacja występuje w </w:t>
      </w:r>
      <w:r w:rsidR="00642A5D" w:rsidRPr="00282C0C">
        <w:rPr>
          <w:rFonts w:cs="Tahoma"/>
          <w:bCs/>
          <w:szCs w:val="22"/>
        </w:rPr>
        <w:t>Tomaszowie Mazowieckim</w:t>
      </w:r>
      <w:r w:rsidRPr="00282C0C">
        <w:rPr>
          <w:rFonts w:cs="Tahoma"/>
          <w:bCs/>
          <w:szCs w:val="22"/>
        </w:rPr>
        <w:t>.</w:t>
      </w:r>
    </w:p>
    <w:p w:rsidR="000C512A" w:rsidRPr="00282C0C" w:rsidRDefault="00532BEF" w:rsidP="00900811">
      <w:pPr>
        <w:rPr>
          <w:rFonts w:cs="Tahoma"/>
          <w:bCs/>
          <w:szCs w:val="22"/>
        </w:rPr>
      </w:pPr>
      <w:r w:rsidRPr="00282C0C">
        <w:rPr>
          <w:rFonts w:cs="Tahoma"/>
          <w:bCs/>
          <w:szCs w:val="22"/>
        </w:rPr>
        <w:t>Wielkość wydatków budżetowych przeznaczanych na lokalny transport zbiorowy d</w:t>
      </w:r>
      <w:r w:rsidRPr="00282C0C">
        <w:rPr>
          <w:rFonts w:cs="Tahoma"/>
          <w:bCs/>
          <w:szCs w:val="22"/>
        </w:rPr>
        <w:t>e</w:t>
      </w:r>
      <w:r w:rsidRPr="00282C0C">
        <w:rPr>
          <w:rFonts w:cs="Tahoma"/>
          <w:bCs/>
          <w:szCs w:val="22"/>
        </w:rPr>
        <w:t>terminowana jest po części także wydatkami inwestycyjnymi – na odnowę taboru komunik</w:t>
      </w:r>
      <w:r w:rsidRPr="00282C0C">
        <w:rPr>
          <w:rFonts w:cs="Tahoma"/>
          <w:bCs/>
          <w:szCs w:val="22"/>
        </w:rPr>
        <w:t>a</w:t>
      </w:r>
      <w:r w:rsidRPr="00282C0C">
        <w:rPr>
          <w:rFonts w:cs="Tahoma"/>
          <w:bCs/>
          <w:szCs w:val="22"/>
        </w:rPr>
        <w:t xml:space="preserve">cji miejskiej wraz niezbędną infrastrukturą. </w:t>
      </w:r>
      <w:r w:rsidR="000C512A" w:rsidRPr="00282C0C">
        <w:rPr>
          <w:rFonts w:cs="Tahoma"/>
          <w:bCs/>
          <w:szCs w:val="22"/>
        </w:rPr>
        <w:t>W </w:t>
      </w:r>
      <w:r w:rsidR="00E46E30" w:rsidRPr="00282C0C">
        <w:rPr>
          <w:rFonts w:cs="Tahoma"/>
          <w:bCs/>
          <w:szCs w:val="22"/>
        </w:rPr>
        <w:t xml:space="preserve">2017 r. wydatkowano na realizację projektu </w:t>
      </w:r>
      <w:r w:rsidR="00890335" w:rsidRPr="00282C0C">
        <w:rPr>
          <w:rFonts w:cs="Tahoma"/>
          <w:bCs/>
          <w:szCs w:val="22"/>
        </w:rPr>
        <w:t>„Zakup niskoemisyjnego taboru publicznego transportu zbiorowego w Tomaszowie Maz</w:t>
      </w:r>
      <w:r w:rsidR="00890335" w:rsidRPr="00282C0C">
        <w:rPr>
          <w:rFonts w:cs="Tahoma"/>
          <w:bCs/>
          <w:szCs w:val="22"/>
        </w:rPr>
        <w:t>o</w:t>
      </w:r>
      <w:r w:rsidR="00890335" w:rsidRPr="00282C0C">
        <w:rPr>
          <w:rFonts w:cs="Tahoma"/>
          <w:bCs/>
          <w:szCs w:val="22"/>
        </w:rPr>
        <w:t xml:space="preserve">wieckim wraz z infrastrukturą towarzyszącą” kwotę </w:t>
      </w:r>
      <w:r w:rsidR="00900811" w:rsidRPr="00282C0C">
        <w:rPr>
          <w:rFonts w:cs="Tahoma"/>
          <w:bCs/>
          <w:szCs w:val="22"/>
        </w:rPr>
        <w:t>37,86</w:t>
      </w:r>
      <w:r w:rsidR="00890335" w:rsidRPr="00282C0C">
        <w:rPr>
          <w:rFonts w:cs="Tahoma"/>
          <w:bCs/>
          <w:szCs w:val="22"/>
        </w:rPr>
        <w:t xml:space="preserve"> mln zł</w:t>
      </w:r>
      <w:r w:rsidR="00801B5A" w:rsidRPr="00282C0C">
        <w:rPr>
          <w:rFonts w:cs="Tahoma"/>
          <w:bCs/>
          <w:szCs w:val="22"/>
        </w:rPr>
        <w:t>.</w:t>
      </w:r>
    </w:p>
    <w:p w:rsidR="000C512A" w:rsidRPr="00282C0C" w:rsidRDefault="000C512A" w:rsidP="00002886">
      <w:pPr>
        <w:rPr>
          <w:rFonts w:cs="Tahoma"/>
          <w:bCs/>
          <w:szCs w:val="22"/>
        </w:rPr>
      </w:pPr>
      <w:r w:rsidRPr="00282C0C">
        <w:rPr>
          <w:rFonts w:cs="Tahoma"/>
          <w:bCs/>
          <w:szCs w:val="22"/>
        </w:rPr>
        <w:t xml:space="preserve">Poziom realizowanych średniorocznie wydatków inwestycyjnych </w:t>
      </w:r>
      <w:r w:rsidR="00FF1739" w:rsidRPr="00282C0C">
        <w:rPr>
          <w:rFonts w:cs="Tahoma"/>
          <w:bCs/>
          <w:szCs w:val="22"/>
        </w:rPr>
        <w:t xml:space="preserve">Gminy </w:t>
      </w:r>
      <w:r w:rsidR="003D766F" w:rsidRPr="00282C0C">
        <w:rPr>
          <w:rFonts w:cs="Tahoma"/>
          <w:bCs/>
          <w:szCs w:val="22"/>
        </w:rPr>
        <w:t>Miasto</w:t>
      </w:r>
      <w:r w:rsidRPr="00282C0C">
        <w:rPr>
          <w:rFonts w:cs="Tahoma"/>
          <w:bCs/>
          <w:szCs w:val="22"/>
        </w:rPr>
        <w:t xml:space="preserve"> </w:t>
      </w:r>
      <w:r w:rsidR="00642A5D" w:rsidRPr="00282C0C">
        <w:rPr>
          <w:rFonts w:cs="Tahoma"/>
          <w:bCs/>
          <w:szCs w:val="22"/>
        </w:rPr>
        <w:t>Tom</w:t>
      </w:r>
      <w:r w:rsidR="00642A5D" w:rsidRPr="00282C0C">
        <w:rPr>
          <w:rFonts w:cs="Tahoma"/>
          <w:bCs/>
          <w:szCs w:val="22"/>
        </w:rPr>
        <w:t>a</w:t>
      </w:r>
      <w:r w:rsidR="00642A5D" w:rsidRPr="00282C0C">
        <w:rPr>
          <w:rFonts w:cs="Tahoma"/>
          <w:bCs/>
          <w:szCs w:val="22"/>
        </w:rPr>
        <w:t>szów Mazowiecki</w:t>
      </w:r>
      <w:r w:rsidRPr="00282C0C">
        <w:rPr>
          <w:rFonts w:cs="Tahoma"/>
          <w:bCs/>
          <w:szCs w:val="22"/>
        </w:rPr>
        <w:t xml:space="preserve"> wskazuje na zdolność do zrealizowania programu odnowy taboru </w:t>
      </w:r>
      <w:r w:rsidR="00B21A5B" w:rsidRPr="00282C0C">
        <w:rPr>
          <w:rFonts w:cs="Tahoma"/>
          <w:bCs/>
          <w:szCs w:val="22"/>
        </w:rPr>
        <w:t>w waria</w:t>
      </w:r>
      <w:r w:rsidR="00B21A5B" w:rsidRPr="00282C0C">
        <w:rPr>
          <w:rFonts w:cs="Tahoma"/>
          <w:bCs/>
          <w:szCs w:val="22"/>
        </w:rPr>
        <w:t>n</w:t>
      </w:r>
      <w:r w:rsidR="00B21A5B" w:rsidRPr="00282C0C">
        <w:rPr>
          <w:rFonts w:cs="Tahoma"/>
          <w:bCs/>
          <w:szCs w:val="22"/>
        </w:rPr>
        <w:t>cie 1</w:t>
      </w:r>
      <w:r w:rsidR="00FF1739" w:rsidRPr="00282C0C">
        <w:rPr>
          <w:rFonts w:cs="Tahoma"/>
          <w:bCs/>
          <w:szCs w:val="22"/>
        </w:rPr>
        <w:t xml:space="preserve"> – k</w:t>
      </w:r>
      <w:r w:rsidR="00801B5A" w:rsidRPr="00282C0C">
        <w:rPr>
          <w:rFonts w:cs="Tahoma"/>
          <w:bCs/>
          <w:szCs w:val="22"/>
        </w:rPr>
        <w:t>onwencjonalnym</w:t>
      </w:r>
      <w:r w:rsidRPr="00282C0C">
        <w:rPr>
          <w:rFonts w:cs="Tahoma"/>
          <w:bCs/>
          <w:szCs w:val="22"/>
        </w:rPr>
        <w:t>.</w:t>
      </w:r>
      <w:r w:rsidR="00B21A5B" w:rsidRPr="00282C0C">
        <w:rPr>
          <w:rFonts w:cs="Tahoma"/>
          <w:bCs/>
          <w:szCs w:val="22"/>
        </w:rPr>
        <w:t xml:space="preserve"> W wariancie 2</w:t>
      </w:r>
      <w:r w:rsidR="00FF1739" w:rsidRPr="00282C0C">
        <w:rPr>
          <w:rFonts w:cs="Tahoma"/>
          <w:bCs/>
          <w:szCs w:val="22"/>
        </w:rPr>
        <w:t xml:space="preserve"> – e</w:t>
      </w:r>
      <w:r w:rsidR="00801B5A" w:rsidRPr="00282C0C">
        <w:rPr>
          <w:rFonts w:cs="Tahoma"/>
          <w:bCs/>
          <w:szCs w:val="22"/>
        </w:rPr>
        <w:t>lektrycznym</w:t>
      </w:r>
      <w:r w:rsidR="00FF1739" w:rsidRPr="00282C0C">
        <w:rPr>
          <w:rFonts w:cs="Tahoma"/>
          <w:bCs/>
          <w:szCs w:val="22"/>
        </w:rPr>
        <w:t>,</w:t>
      </w:r>
      <w:r w:rsidR="00801B5A" w:rsidRPr="00282C0C">
        <w:rPr>
          <w:rFonts w:cs="Tahoma"/>
          <w:bCs/>
          <w:szCs w:val="22"/>
        </w:rPr>
        <w:t xml:space="preserve"> zwiększone wydatki na zakup tab</w:t>
      </w:r>
      <w:r w:rsidR="00801B5A" w:rsidRPr="00282C0C">
        <w:rPr>
          <w:rFonts w:cs="Tahoma"/>
          <w:bCs/>
          <w:szCs w:val="22"/>
        </w:rPr>
        <w:t>o</w:t>
      </w:r>
      <w:r w:rsidR="00801B5A" w:rsidRPr="00282C0C">
        <w:rPr>
          <w:rFonts w:cs="Tahoma"/>
          <w:bCs/>
          <w:szCs w:val="22"/>
        </w:rPr>
        <w:t xml:space="preserve">ru wymagałyby </w:t>
      </w:r>
      <w:r w:rsidR="00D91BA3" w:rsidRPr="00282C0C">
        <w:rPr>
          <w:rFonts w:cs="Tahoma"/>
          <w:bCs/>
          <w:szCs w:val="22"/>
        </w:rPr>
        <w:t xml:space="preserve">odpowiedniego </w:t>
      </w:r>
      <w:r w:rsidR="003D766F" w:rsidRPr="00282C0C">
        <w:rPr>
          <w:rFonts w:cs="Tahoma"/>
          <w:bCs/>
          <w:szCs w:val="22"/>
        </w:rPr>
        <w:t>zwiększenia wydatków na zamierzenia</w:t>
      </w:r>
      <w:r w:rsidR="00801B5A" w:rsidRPr="00282C0C">
        <w:rPr>
          <w:rFonts w:cs="Tahoma"/>
          <w:bCs/>
          <w:szCs w:val="22"/>
        </w:rPr>
        <w:t xml:space="preserve"> inwestycyjn</w:t>
      </w:r>
      <w:r w:rsidR="003D766F" w:rsidRPr="00282C0C">
        <w:rPr>
          <w:rFonts w:cs="Tahoma"/>
          <w:bCs/>
          <w:szCs w:val="22"/>
        </w:rPr>
        <w:t>e w zakr</w:t>
      </w:r>
      <w:r w:rsidR="003D766F" w:rsidRPr="00282C0C">
        <w:rPr>
          <w:rFonts w:cs="Tahoma"/>
          <w:bCs/>
          <w:szCs w:val="22"/>
        </w:rPr>
        <w:t>e</w:t>
      </w:r>
      <w:r w:rsidR="003D766F" w:rsidRPr="00282C0C">
        <w:rPr>
          <w:rFonts w:cs="Tahoma"/>
          <w:bCs/>
          <w:szCs w:val="22"/>
        </w:rPr>
        <w:t>sie lokalnego transportu zbiorowego</w:t>
      </w:r>
      <w:r w:rsidR="00801B5A" w:rsidRPr="00282C0C">
        <w:rPr>
          <w:rFonts w:cs="Tahoma"/>
          <w:bCs/>
          <w:szCs w:val="22"/>
        </w:rPr>
        <w:t xml:space="preserve"> </w:t>
      </w:r>
      <w:r w:rsidR="003D766F" w:rsidRPr="00282C0C">
        <w:rPr>
          <w:rFonts w:cs="Tahoma"/>
          <w:bCs/>
          <w:szCs w:val="22"/>
        </w:rPr>
        <w:t>oraz</w:t>
      </w:r>
      <w:r w:rsidR="00801B5A" w:rsidRPr="00282C0C">
        <w:rPr>
          <w:rFonts w:cs="Tahoma"/>
          <w:bCs/>
          <w:szCs w:val="22"/>
        </w:rPr>
        <w:t xml:space="preserve"> skorzystania ze</w:t>
      </w:r>
      <w:r w:rsidR="00FF1739" w:rsidRPr="00282C0C">
        <w:rPr>
          <w:rFonts w:cs="Tahoma"/>
          <w:bCs/>
          <w:szCs w:val="22"/>
        </w:rPr>
        <w:t> </w:t>
      </w:r>
      <w:r w:rsidR="00801B5A" w:rsidRPr="00282C0C">
        <w:rPr>
          <w:rFonts w:cs="Tahoma"/>
          <w:bCs/>
          <w:szCs w:val="22"/>
        </w:rPr>
        <w:t>środków pomocowych</w:t>
      </w:r>
      <w:r w:rsidR="00FF1739" w:rsidRPr="00282C0C">
        <w:rPr>
          <w:rFonts w:cs="Tahoma"/>
          <w:bCs/>
          <w:szCs w:val="22"/>
        </w:rPr>
        <w:t xml:space="preserve"> – w celu </w:t>
      </w:r>
      <w:r w:rsidR="00801B5A" w:rsidRPr="00282C0C">
        <w:rPr>
          <w:rFonts w:cs="Tahoma"/>
          <w:bCs/>
          <w:szCs w:val="22"/>
        </w:rPr>
        <w:t xml:space="preserve">zmniejszenia wysokości udziału własnego w kosztach zakupu </w:t>
      </w:r>
      <w:r w:rsidR="00A472D8" w:rsidRPr="00282C0C">
        <w:rPr>
          <w:rFonts w:cs="Tahoma"/>
          <w:bCs/>
          <w:szCs w:val="22"/>
        </w:rPr>
        <w:t>autobusów</w:t>
      </w:r>
      <w:r w:rsidR="00801B5A" w:rsidRPr="00282C0C">
        <w:rPr>
          <w:rFonts w:cs="Tahoma"/>
          <w:bCs/>
          <w:szCs w:val="22"/>
        </w:rPr>
        <w:t xml:space="preserve"> </w:t>
      </w:r>
      <w:r w:rsidR="00A472D8" w:rsidRPr="00282C0C">
        <w:rPr>
          <w:rFonts w:cs="Tahoma"/>
          <w:bCs/>
          <w:szCs w:val="22"/>
        </w:rPr>
        <w:t>zeroemisyjnych</w:t>
      </w:r>
      <w:r w:rsidR="00801B5A" w:rsidRPr="00282C0C">
        <w:rPr>
          <w:rFonts w:cs="Tahoma"/>
          <w:bCs/>
          <w:szCs w:val="22"/>
        </w:rPr>
        <w:t>.</w:t>
      </w:r>
    </w:p>
    <w:p w:rsidR="000D77C5" w:rsidRPr="00282C0C" w:rsidRDefault="000D77C5" w:rsidP="0033607C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W tabeli </w:t>
      </w:r>
      <w:r w:rsidR="00002886" w:rsidRPr="00282C0C">
        <w:rPr>
          <w:rFonts w:cs="Tahoma"/>
          <w:szCs w:val="22"/>
        </w:rPr>
        <w:t>19</w:t>
      </w:r>
      <w:r w:rsidRPr="00282C0C">
        <w:rPr>
          <w:rFonts w:cs="Tahoma"/>
          <w:szCs w:val="22"/>
        </w:rPr>
        <w:t xml:space="preserve"> przedstawiono rachunek zysków i strat, w tabelach 2</w:t>
      </w:r>
      <w:r w:rsidR="00002886" w:rsidRPr="00282C0C">
        <w:rPr>
          <w:rFonts w:cs="Tahoma"/>
          <w:szCs w:val="22"/>
        </w:rPr>
        <w:t>0</w:t>
      </w:r>
      <w:r w:rsidRPr="00282C0C">
        <w:rPr>
          <w:rFonts w:cs="Tahoma"/>
          <w:szCs w:val="22"/>
        </w:rPr>
        <w:t xml:space="preserve"> i 2</w:t>
      </w:r>
      <w:r w:rsidR="00002886" w:rsidRPr="00282C0C">
        <w:rPr>
          <w:rFonts w:cs="Tahoma"/>
          <w:szCs w:val="22"/>
        </w:rPr>
        <w:t>1</w:t>
      </w:r>
      <w:r w:rsidRPr="00282C0C">
        <w:rPr>
          <w:rFonts w:cs="Tahoma"/>
          <w:szCs w:val="22"/>
        </w:rPr>
        <w:t xml:space="preserve"> – bilans, a w tabeli 2</w:t>
      </w:r>
      <w:r w:rsidR="00002886" w:rsidRPr="00282C0C">
        <w:rPr>
          <w:rFonts w:cs="Tahoma"/>
          <w:szCs w:val="22"/>
        </w:rPr>
        <w:t>2</w:t>
      </w:r>
      <w:r w:rsidRPr="00282C0C">
        <w:rPr>
          <w:rFonts w:cs="Tahoma"/>
          <w:szCs w:val="22"/>
        </w:rPr>
        <w:t xml:space="preserve"> – przepływy pieniężne </w:t>
      </w:r>
      <w:r w:rsidR="00642A5D" w:rsidRPr="00282C0C">
        <w:rPr>
          <w:rFonts w:cs="Tahoma"/>
          <w:szCs w:val="22"/>
        </w:rPr>
        <w:t>MZK</w:t>
      </w:r>
      <w:r w:rsidR="00A95324" w:rsidRPr="00282C0C">
        <w:rPr>
          <w:rFonts w:cs="Tahoma"/>
          <w:szCs w:val="22"/>
        </w:rPr>
        <w:t xml:space="preserve"> w latach 2016</w:t>
      </w:r>
      <w:r w:rsidRPr="00282C0C">
        <w:rPr>
          <w:rFonts w:cs="Tahoma"/>
          <w:szCs w:val="22"/>
        </w:rPr>
        <w:t>-2017.</w:t>
      </w:r>
    </w:p>
    <w:p w:rsidR="00D91BA3" w:rsidRPr="00282C0C" w:rsidRDefault="00D91BA3" w:rsidP="00D91BA3">
      <w:pPr>
        <w:rPr>
          <w:rFonts w:cs="Tahoma"/>
          <w:szCs w:val="22"/>
        </w:rPr>
      </w:pPr>
      <w:r w:rsidRPr="00282C0C">
        <w:rPr>
          <w:rFonts w:cs="Tahoma"/>
          <w:szCs w:val="22"/>
        </w:rPr>
        <w:t>Znaczące zmiany pozycji bilansowych wynikały z realizacji przez MZK projektu inwest</w:t>
      </w:r>
      <w:r w:rsidRPr="00282C0C">
        <w:rPr>
          <w:rFonts w:cs="Tahoma"/>
          <w:szCs w:val="22"/>
        </w:rPr>
        <w:t>y</w:t>
      </w:r>
      <w:r w:rsidRPr="00282C0C">
        <w:rPr>
          <w:rFonts w:cs="Tahoma"/>
          <w:szCs w:val="22"/>
        </w:rPr>
        <w:t>cyjnego „Niskoemisyjne autobusy hybrydowe wraz z zapleczem technicznym do ich obsługi elementami nowoczesnego systemu transportu zbiorowego w Tomaszowie Mazowieckim”. W latach 2016-2017 Spółka otrzymywała dodatkowe wsparcie finansowe ze strony Miasta – związane z realizacją tego projektu. W grudniu 2017 r. Miasto wniosło do MZK aportem 20 autobusów hybrydowych nabytych w ramach projektu „Zakup niskoemisyjnego taboru publicznego transportu zbiorowego w Tomaszowie Mazowieckim wraz z infrastrukturą tow</w:t>
      </w:r>
      <w:r w:rsidRPr="00282C0C">
        <w:rPr>
          <w:rFonts w:cs="Tahoma"/>
          <w:szCs w:val="22"/>
        </w:rPr>
        <w:t>a</w:t>
      </w:r>
      <w:r w:rsidRPr="00282C0C">
        <w:rPr>
          <w:rFonts w:cs="Tahoma"/>
          <w:szCs w:val="22"/>
        </w:rPr>
        <w:t>rzyszącą”, co znacząco powiększyło aktywa Spółki.</w:t>
      </w:r>
    </w:p>
    <w:p w:rsidR="000C512A" w:rsidRPr="00282C0C" w:rsidRDefault="000C512A" w:rsidP="0033607C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19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</w:t>
      </w:r>
      <w:r w:rsidR="007C5ED8" w:rsidRPr="00282C0C">
        <w:rPr>
          <w:color w:val="000000"/>
          <w:sz w:val="22"/>
          <w:szCs w:val="22"/>
        </w:rPr>
        <w:t xml:space="preserve">Rachunek zysków i strat </w:t>
      </w:r>
      <w:r w:rsidR="00642A5D" w:rsidRPr="00282C0C">
        <w:rPr>
          <w:color w:val="000000"/>
          <w:sz w:val="22"/>
          <w:szCs w:val="22"/>
        </w:rPr>
        <w:t>MZK</w:t>
      </w:r>
      <w:r w:rsidRPr="00282C0C">
        <w:rPr>
          <w:color w:val="000000"/>
          <w:sz w:val="22"/>
          <w:szCs w:val="22"/>
        </w:rPr>
        <w:t xml:space="preserve"> </w:t>
      </w:r>
      <w:r w:rsidR="00A95324" w:rsidRPr="00282C0C">
        <w:rPr>
          <w:color w:val="000000"/>
          <w:sz w:val="22"/>
          <w:szCs w:val="22"/>
        </w:rPr>
        <w:t>w latach 2016</w:t>
      </w:r>
      <w:r w:rsidR="000D77C5" w:rsidRPr="00282C0C">
        <w:rPr>
          <w:color w:val="000000"/>
          <w:sz w:val="22"/>
          <w:szCs w:val="22"/>
        </w:rPr>
        <w:t xml:space="preserve">-2017 </w:t>
      </w:r>
      <w:r w:rsidRPr="00282C0C">
        <w:rPr>
          <w:color w:val="000000"/>
          <w:sz w:val="22"/>
          <w:szCs w:val="22"/>
        </w:rPr>
        <w:t>[tys.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"/>
        <w:gridCol w:w="4741"/>
        <w:gridCol w:w="1843"/>
        <w:gridCol w:w="1850"/>
      </w:tblGrid>
      <w:tr w:rsidR="000C512A" w:rsidRPr="00282C0C" w:rsidTr="00A95324">
        <w:trPr>
          <w:cantSplit/>
          <w:trHeight w:val="350"/>
          <w:tblHeader/>
          <w:jc w:val="center"/>
        </w:trPr>
        <w:tc>
          <w:tcPr>
            <w:tcW w:w="638" w:type="dxa"/>
            <w:vMerge w:val="restart"/>
            <w:shd w:val="clear" w:color="auto" w:fill="FFFF99"/>
            <w:vAlign w:val="center"/>
          </w:tcPr>
          <w:p w:rsidR="000C512A" w:rsidRPr="00282C0C" w:rsidRDefault="000C512A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741" w:type="dxa"/>
            <w:vMerge w:val="restart"/>
            <w:shd w:val="clear" w:color="auto" w:fill="FFFF99"/>
            <w:vAlign w:val="center"/>
          </w:tcPr>
          <w:p w:rsidR="000C512A" w:rsidRPr="00282C0C" w:rsidRDefault="000C512A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3693" w:type="dxa"/>
            <w:gridSpan w:val="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Wykonanie w latach</w:t>
            </w:r>
          </w:p>
        </w:tc>
      </w:tr>
      <w:tr w:rsidR="00A95324" w:rsidRPr="00282C0C" w:rsidTr="00A95324">
        <w:trPr>
          <w:cantSplit/>
          <w:trHeight w:val="349"/>
          <w:tblHeader/>
          <w:jc w:val="center"/>
        </w:trPr>
        <w:tc>
          <w:tcPr>
            <w:tcW w:w="63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74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2016</w:t>
            </w:r>
          </w:p>
        </w:tc>
        <w:tc>
          <w:tcPr>
            <w:tcW w:w="1850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3 140,7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2 978,7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1a</w:t>
            </w:r>
          </w:p>
        </w:tc>
        <w:tc>
          <w:tcPr>
            <w:tcW w:w="4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przychody ze sprzedaży produktów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3 297,5</w:t>
            </w: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2 915,3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Koszty działalności operacyjnej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9 815,6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10 121,6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Zysk ze 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-6 675,0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-7 142,9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Pozostałe przychody operacyjne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6 925,0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7 430,8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Pozostałe koszty operacyjne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486,8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Zysk z działalności operacyjnej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244,3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164,0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Saldo przychodów i kosztów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2,</w:t>
            </w:r>
            <w:r w:rsidR="00DB2FF9" w:rsidRPr="00282C0C">
              <w:rPr>
                <w:rFonts w:cs="Tahoma"/>
                <w:sz w:val="20"/>
                <w:szCs w:val="20"/>
              </w:rPr>
              <w:t>2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Zysk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254,3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166,</w:t>
            </w:r>
            <w:r w:rsidR="00DB2FF9" w:rsidRPr="00282C0C">
              <w:rPr>
                <w:rFonts w:cs="Tahoma"/>
                <w:b/>
                <w:sz w:val="20"/>
                <w:szCs w:val="20"/>
              </w:rPr>
              <w:t>2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Podatek dochodowy i inne 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DB2FF9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58</w:t>
            </w:r>
            <w:r w:rsidR="00A95324" w:rsidRPr="00282C0C">
              <w:rPr>
                <w:rFonts w:cs="Tahoma"/>
                <w:sz w:val="20"/>
                <w:szCs w:val="20"/>
              </w:rPr>
              <w:t>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77,8</w:t>
            </w:r>
          </w:p>
        </w:tc>
      </w:tr>
      <w:tr w:rsidR="00A95324" w:rsidRPr="00282C0C" w:rsidTr="00A95324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Zysk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A95324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195,8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4" w:rsidRPr="00282C0C" w:rsidRDefault="00DB2FF9" w:rsidP="00A95324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88,4</w:t>
            </w:r>
          </w:p>
        </w:tc>
      </w:tr>
    </w:tbl>
    <w:p w:rsidR="000C512A" w:rsidRPr="00282C0C" w:rsidRDefault="000C512A" w:rsidP="00A95324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</w:t>
      </w:r>
      <w:r w:rsidR="007C5ED8" w:rsidRPr="00282C0C">
        <w:rPr>
          <w:rFonts w:cs="Tahoma"/>
          <w:sz w:val="20"/>
          <w:szCs w:val="20"/>
        </w:rPr>
        <w:t xml:space="preserve">dane </w:t>
      </w:r>
      <w:r w:rsidR="00642A5D" w:rsidRPr="00282C0C">
        <w:rPr>
          <w:rFonts w:cs="Tahoma"/>
          <w:sz w:val="20"/>
          <w:szCs w:val="20"/>
        </w:rPr>
        <w:t>MZK</w:t>
      </w:r>
      <w:r w:rsidRPr="00282C0C">
        <w:rPr>
          <w:rFonts w:cs="Tahoma"/>
          <w:sz w:val="20"/>
          <w:szCs w:val="20"/>
        </w:rPr>
        <w:t>.</w:t>
      </w:r>
    </w:p>
    <w:p w:rsidR="000C512A" w:rsidRPr="00282C0C" w:rsidRDefault="000C512A" w:rsidP="00DB2FF9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20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Bilans </w:t>
      </w:r>
      <w:r w:rsidR="00642A5D" w:rsidRPr="00282C0C">
        <w:rPr>
          <w:color w:val="000000"/>
          <w:sz w:val="22"/>
          <w:szCs w:val="22"/>
        </w:rPr>
        <w:t>MZK</w:t>
      </w:r>
      <w:r w:rsidR="007C5ED8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 xml:space="preserve">– aktywa </w:t>
      </w:r>
      <w:r w:rsidR="00DB2FF9" w:rsidRPr="00282C0C">
        <w:rPr>
          <w:color w:val="000000"/>
          <w:sz w:val="22"/>
          <w:szCs w:val="22"/>
        </w:rPr>
        <w:t>w latach 2016</w:t>
      </w:r>
      <w:r w:rsidR="000D77C5" w:rsidRPr="00282C0C">
        <w:rPr>
          <w:color w:val="000000"/>
          <w:sz w:val="22"/>
          <w:szCs w:val="22"/>
        </w:rPr>
        <w:t xml:space="preserve">-2017 </w:t>
      </w:r>
      <w:r w:rsidRPr="00282C0C">
        <w:rPr>
          <w:color w:val="000000"/>
          <w:sz w:val="22"/>
          <w:szCs w:val="22"/>
        </w:rPr>
        <w:t>[tys.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1"/>
        <w:gridCol w:w="4820"/>
        <w:gridCol w:w="1842"/>
        <w:gridCol w:w="1709"/>
      </w:tblGrid>
      <w:tr w:rsidR="00DB2FF9" w:rsidRPr="00282C0C" w:rsidTr="00DB2FF9">
        <w:trPr>
          <w:cantSplit/>
          <w:trHeight w:val="350"/>
          <w:tblHeader/>
          <w:jc w:val="center"/>
        </w:trPr>
        <w:tc>
          <w:tcPr>
            <w:tcW w:w="701" w:type="dxa"/>
            <w:vMerge w:val="restart"/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3551" w:type="dxa"/>
            <w:gridSpan w:val="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Wykonanie w latach</w:t>
            </w:r>
          </w:p>
        </w:tc>
      </w:tr>
      <w:tr w:rsidR="00DB2FF9" w:rsidRPr="00282C0C" w:rsidTr="00DB2FF9">
        <w:trPr>
          <w:cantSplit/>
          <w:trHeight w:val="349"/>
          <w:tblHeader/>
          <w:jc w:val="center"/>
        </w:trPr>
        <w:tc>
          <w:tcPr>
            <w:tcW w:w="70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2016</w:t>
            </w:r>
          </w:p>
        </w:tc>
        <w:tc>
          <w:tcPr>
            <w:tcW w:w="1709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Aktywa trwałe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3 792,0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51 708,5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Rzeczowe aktywa trwałe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3 685,5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51 524,9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Środki trwałe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3 558,5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41 546,2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Środki trwałe w budowie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127,0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9 978,6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Zaliczki na środki trwałe w budowie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Należności długoterminowe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Inwestycje długoterminowe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Długoterminowe rozliczenia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międzyokresowe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106,5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103,4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keepNext/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Aktywa obrotowe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0A1A65" w:rsidP="00DB2FF9">
            <w:pPr>
              <w:keepNext/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3 985,7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0A1A65" w:rsidP="00DB2FF9">
            <w:pPr>
              <w:keepNext/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11 740,6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Zapasy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149,1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27,7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Należności krótkoterminowe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487,5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10 310,6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Inwestycje krótkoterminowe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3 316,3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1 374,1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Krótkoterminowe rozliczenia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międzyokresowe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32,8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28,2</w:t>
            </w:r>
          </w:p>
        </w:tc>
      </w:tr>
      <w:tr w:rsidR="00DB2FF9" w:rsidRPr="00282C0C" w:rsidTr="00DB2FF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DB2FF9" w:rsidP="00DB2FF9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Aktywa 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7 777,7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2FF9" w:rsidRPr="00282C0C" w:rsidRDefault="000A1A65" w:rsidP="00DB2FF9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69 449,1</w:t>
            </w:r>
          </w:p>
        </w:tc>
      </w:tr>
    </w:tbl>
    <w:p w:rsidR="000C512A" w:rsidRPr="00282C0C" w:rsidRDefault="007C5ED8" w:rsidP="00DB2FF9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Pr="00282C0C">
        <w:rPr>
          <w:rFonts w:cs="Tahoma"/>
          <w:sz w:val="20"/>
          <w:szCs w:val="20"/>
        </w:rPr>
        <w:t>.</w:t>
      </w:r>
    </w:p>
    <w:p w:rsidR="000C512A" w:rsidRPr="00282C0C" w:rsidRDefault="000C512A" w:rsidP="004221F1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lastRenderedPageBreak/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21</w:t>
      </w:r>
      <w:r w:rsidR="00052F70" w:rsidRPr="00282C0C">
        <w:rPr>
          <w:color w:val="000000"/>
          <w:sz w:val="22"/>
          <w:szCs w:val="22"/>
        </w:rPr>
        <w:fldChar w:fldCharType="end"/>
      </w:r>
      <w:r w:rsidR="007C5ED8" w:rsidRPr="00282C0C">
        <w:rPr>
          <w:color w:val="000000"/>
          <w:sz w:val="22"/>
          <w:szCs w:val="22"/>
        </w:rPr>
        <w:t xml:space="preserve">. Bilans </w:t>
      </w:r>
      <w:r w:rsidR="00642A5D" w:rsidRPr="00282C0C">
        <w:rPr>
          <w:color w:val="000000"/>
          <w:sz w:val="22"/>
          <w:szCs w:val="22"/>
        </w:rPr>
        <w:t>MZK</w:t>
      </w:r>
      <w:r w:rsidR="007C5ED8" w:rsidRPr="00282C0C">
        <w:rPr>
          <w:color w:val="000000"/>
          <w:sz w:val="22"/>
          <w:szCs w:val="22"/>
        </w:rPr>
        <w:t xml:space="preserve"> </w:t>
      </w:r>
      <w:r w:rsidRPr="00282C0C">
        <w:rPr>
          <w:color w:val="000000"/>
          <w:sz w:val="22"/>
          <w:szCs w:val="22"/>
        </w:rPr>
        <w:t xml:space="preserve">– pasywa </w:t>
      </w:r>
      <w:r w:rsidR="004221F1" w:rsidRPr="00282C0C">
        <w:rPr>
          <w:color w:val="000000"/>
          <w:sz w:val="22"/>
          <w:szCs w:val="22"/>
        </w:rPr>
        <w:t>w latach 2016</w:t>
      </w:r>
      <w:r w:rsidR="000D77C5" w:rsidRPr="00282C0C">
        <w:rPr>
          <w:color w:val="000000"/>
          <w:sz w:val="22"/>
          <w:szCs w:val="22"/>
        </w:rPr>
        <w:t xml:space="preserve">-2017 </w:t>
      </w:r>
      <w:r w:rsidRPr="00282C0C">
        <w:rPr>
          <w:color w:val="000000"/>
          <w:sz w:val="22"/>
          <w:szCs w:val="22"/>
        </w:rPr>
        <w:t>[tys.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1"/>
        <w:gridCol w:w="4820"/>
        <w:gridCol w:w="1842"/>
        <w:gridCol w:w="1709"/>
      </w:tblGrid>
      <w:tr w:rsidR="004221F1" w:rsidRPr="00282C0C" w:rsidTr="004221F1">
        <w:trPr>
          <w:cantSplit/>
          <w:trHeight w:val="350"/>
          <w:tblHeader/>
          <w:jc w:val="center"/>
        </w:trPr>
        <w:tc>
          <w:tcPr>
            <w:tcW w:w="701" w:type="dxa"/>
            <w:vMerge w:val="restart"/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3551" w:type="dxa"/>
            <w:gridSpan w:val="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Wykonanie w latach</w:t>
            </w:r>
          </w:p>
        </w:tc>
      </w:tr>
      <w:tr w:rsidR="004221F1" w:rsidRPr="00282C0C" w:rsidTr="004221F1">
        <w:trPr>
          <w:cantSplit/>
          <w:trHeight w:val="349"/>
          <w:tblHeader/>
          <w:jc w:val="center"/>
        </w:trPr>
        <w:tc>
          <w:tcPr>
            <w:tcW w:w="70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2016</w:t>
            </w:r>
          </w:p>
        </w:tc>
        <w:tc>
          <w:tcPr>
            <w:tcW w:w="1709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4221F1">
            <w:pPr>
              <w:keepNext/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Kapitał własny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5 408,1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36 513,7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Kapitał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3 930,0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5 930,0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Kapitał zapasowy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Kapitał z aktualizacji wyceny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Pozostałe kapitały rezerwowe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31 021,0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Zysk z lat ubiegłych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-717,7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-526,0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Zysk/strata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195,8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88,4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Zobowiązania i rezerwy na zobowiązania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2 369,6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26 935,4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Rezerwy na zobowiązania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560,6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544,0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Zobowiązania długoterminowe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7 306,8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Zobowiązania krótkoterminowe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1 809,0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13 873,9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Rozliczenia międzyokresowe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5 210,7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Pasywa 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7 777,7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1F1" w:rsidRPr="00282C0C" w:rsidRDefault="004221F1" w:rsidP="004221F1">
            <w:pPr>
              <w:spacing w:before="60" w:after="2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63 449,1</w:t>
            </w:r>
          </w:p>
        </w:tc>
      </w:tr>
    </w:tbl>
    <w:p w:rsidR="000C512A" w:rsidRPr="00282C0C" w:rsidRDefault="007C5ED8" w:rsidP="004221F1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="000C512A" w:rsidRPr="00282C0C">
        <w:rPr>
          <w:rFonts w:cs="Tahoma"/>
          <w:sz w:val="20"/>
          <w:szCs w:val="20"/>
        </w:rPr>
        <w:t>.</w:t>
      </w:r>
    </w:p>
    <w:p w:rsidR="000C512A" w:rsidRPr="00282C0C" w:rsidRDefault="000C512A" w:rsidP="00924D58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22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Rachunek przepływów pieniężnych </w:t>
      </w:r>
      <w:r w:rsidR="00642A5D" w:rsidRPr="00282C0C">
        <w:rPr>
          <w:color w:val="000000"/>
          <w:sz w:val="22"/>
          <w:szCs w:val="22"/>
        </w:rPr>
        <w:t>MZK</w:t>
      </w:r>
      <w:r w:rsidRPr="00282C0C">
        <w:rPr>
          <w:color w:val="000000"/>
          <w:sz w:val="22"/>
          <w:szCs w:val="22"/>
        </w:rPr>
        <w:t xml:space="preserve"> </w:t>
      </w:r>
      <w:r w:rsidR="000D77C5" w:rsidRPr="00282C0C">
        <w:rPr>
          <w:color w:val="000000"/>
          <w:sz w:val="22"/>
          <w:szCs w:val="22"/>
        </w:rPr>
        <w:t xml:space="preserve">w </w:t>
      </w:r>
      <w:r w:rsidR="004221F1" w:rsidRPr="00282C0C">
        <w:rPr>
          <w:color w:val="000000"/>
          <w:sz w:val="22"/>
          <w:szCs w:val="22"/>
        </w:rPr>
        <w:t>latach 2016</w:t>
      </w:r>
      <w:r w:rsidR="000D77C5" w:rsidRPr="00282C0C">
        <w:rPr>
          <w:color w:val="000000"/>
          <w:sz w:val="22"/>
          <w:szCs w:val="22"/>
        </w:rPr>
        <w:t xml:space="preserve">-2017 </w:t>
      </w:r>
      <w:r w:rsidRPr="00282C0C">
        <w:rPr>
          <w:color w:val="000000"/>
          <w:sz w:val="22"/>
          <w:szCs w:val="22"/>
        </w:rPr>
        <w:t>[tys. zł]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1"/>
        <w:gridCol w:w="4820"/>
        <w:gridCol w:w="1842"/>
        <w:gridCol w:w="1709"/>
      </w:tblGrid>
      <w:tr w:rsidR="000C512A" w:rsidRPr="00282C0C" w:rsidTr="004221F1">
        <w:trPr>
          <w:cantSplit/>
          <w:trHeight w:val="350"/>
          <w:tblHeader/>
          <w:jc w:val="center"/>
        </w:trPr>
        <w:tc>
          <w:tcPr>
            <w:tcW w:w="701" w:type="dxa"/>
            <w:vMerge w:val="restart"/>
            <w:shd w:val="clear" w:color="auto" w:fill="FFFF99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FFFF99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3551" w:type="dxa"/>
            <w:gridSpan w:val="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Wykonanie w latach</w:t>
            </w:r>
          </w:p>
        </w:tc>
      </w:tr>
      <w:tr w:rsidR="004221F1" w:rsidRPr="00282C0C" w:rsidTr="004221F1">
        <w:trPr>
          <w:cantSplit/>
          <w:trHeight w:val="349"/>
          <w:tblHeader/>
          <w:jc w:val="center"/>
        </w:trPr>
        <w:tc>
          <w:tcPr>
            <w:tcW w:w="70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2016</w:t>
            </w:r>
          </w:p>
        </w:tc>
        <w:tc>
          <w:tcPr>
            <w:tcW w:w="1709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2017</w:t>
            </w:r>
          </w:p>
        </w:tc>
      </w:tr>
      <w:tr w:rsidR="000C512A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837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środków pieniężnych z działalności operacyjnej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Zysk netto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195,8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88,4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Korekty 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-6 563,6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-9 248,9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amortyzacja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85,2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191,7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pieniężne z działalności</w:t>
            </w:r>
            <w:r w:rsidR="00D91BA3" w:rsidRPr="00282C0C">
              <w:rPr>
                <w:rFonts w:cs="Tahoma"/>
                <w:b/>
                <w:sz w:val="20"/>
                <w:szCs w:val="20"/>
              </w:rPr>
              <w:br/>
            </w:r>
            <w:r w:rsidRPr="00282C0C">
              <w:rPr>
                <w:rFonts w:cs="Tahoma"/>
                <w:b/>
                <w:sz w:val="20"/>
                <w:szCs w:val="20"/>
              </w:rPr>
              <w:t>operacyjnej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-6 367,9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-9 160,5</w:t>
            </w:r>
          </w:p>
        </w:tc>
      </w:tr>
      <w:tr w:rsidR="000C512A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B</w:t>
            </w:r>
          </w:p>
        </w:tc>
        <w:tc>
          <w:tcPr>
            <w:tcW w:w="837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środków pieniężnych z działalności inwestycyjnej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Wpływy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16,4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Ia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zbycie środków trwałych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16,4</w:t>
            </w:r>
          </w:p>
        </w:tc>
      </w:tr>
      <w:tr w:rsidR="00CE6111" w:rsidRPr="00282C0C" w:rsidTr="004221F1">
        <w:trPr>
          <w:cantSplit/>
          <w:jc w:val="center"/>
        </w:trPr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Ib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inne wpływy inwestycyjne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600,0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0,0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Wydatki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127,0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14 180,3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IIa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nabycie środków trwałych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127,0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13 580,3</w:t>
            </w:r>
          </w:p>
        </w:tc>
      </w:tr>
      <w:tr w:rsidR="00CE6111" w:rsidRPr="00282C0C" w:rsidTr="004221F1">
        <w:trPr>
          <w:cantSplit/>
          <w:jc w:val="center"/>
        </w:trPr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IIb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inne wydatki inwestycyjne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1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600,0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pieniężne netto z działalności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inwestycyjnej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473,0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-14 163,8</w:t>
            </w:r>
          </w:p>
        </w:tc>
      </w:tr>
      <w:tr w:rsidR="000C512A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D91BA3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837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C512A" w:rsidRPr="00282C0C" w:rsidRDefault="000C512A" w:rsidP="00D91BA3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środków pieniężnych z działalności finansowej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D91BA3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D91BA3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Wpływy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D91BA3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8 588,4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D91BA3">
            <w:pPr>
              <w:keepNext/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25 338,4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CE6111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 xml:space="preserve">w tym wpłaty na kapitał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2 000,0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230,0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kredyty i pożyczki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13 034,4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inne wpływy finansowe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6 588,4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12 074,0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Wydatki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3 959,3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IIa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softHyphen/>
            </w:r>
            <w:r w:rsidR="00D91BA3" w:rsidRPr="00282C0C">
              <w:rPr>
                <w:rFonts w:cs="Tahoma"/>
                <w:i/>
                <w:sz w:val="20"/>
                <w:szCs w:val="20"/>
              </w:rPr>
              <w:t xml:space="preserve">– </w:t>
            </w:r>
            <w:r w:rsidRPr="00282C0C">
              <w:rPr>
                <w:rFonts w:cs="Tahoma"/>
                <w:i/>
                <w:sz w:val="20"/>
                <w:szCs w:val="20"/>
              </w:rPr>
              <w:t>w tym spłaty kredytów i pożyczek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i/>
                <w:sz w:val="20"/>
                <w:szCs w:val="20"/>
              </w:rPr>
            </w:pPr>
            <w:r w:rsidRPr="00282C0C">
              <w:rPr>
                <w:rFonts w:cs="Tahoma"/>
                <w:i/>
                <w:sz w:val="20"/>
                <w:szCs w:val="20"/>
              </w:rPr>
              <w:t>3 956,3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pieniężne netto z działalności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finansowej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8 588,4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21 382,1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Przepływy pieniężne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2 693,5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-1 942,3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Środki pieniężne na początek okresu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622,8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3 316,3</w:t>
            </w:r>
          </w:p>
        </w:tc>
      </w:tr>
      <w:tr w:rsidR="004221F1" w:rsidRPr="00282C0C" w:rsidTr="004221F1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4221F1" w:rsidP="00924D58">
            <w:pPr>
              <w:spacing w:before="60" w:after="40" w:line="264" w:lineRule="auto"/>
              <w:ind w:firstLine="0"/>
              <w:jc w:val="lef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Środki pieniężne na koniec okresu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3 316,3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221F1" w:rsidRPr="00282C0C" w:rsidRDefault="00CE6111" w:rsidP="00924D58">
            <w:pPr>
              <w:spacing w:before="60" w:after="40" w:line="264" w:lineRule="auto"/>
              <w:ind w:firstLine="0"/>
              <w:jc w:val="right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1 374,1</w:t>
            </w:r>
          </w:p>
        </w:tc>
      </w:tr>
    </w:tbl>
    <w:p w:rsidR="000C512A" w:rsidRPr="00282C0C" w:rsidRDefault="000C512A" w:rsidP="00924D58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 xml:space="preserve">Źródło: dane </w:t>
      </w:r>
      <w:r w:rsidR="00642A5D" w:rsidRPr="00282C0C">
        <w:rPr>
          <w:rFonts w:cs="Tahoma"/>
          <w:sz w:val="20"/>
          <w:szCs w:val="20"/>
        </w:rPr>
        <w:t>MZK</w:t>
      </w:r>
      <w:r w:rsidRPr="00282C0C">
        <w:rPr>
          <w:rFonts w:cs="Tahoma"/>
          <w:sz w:val="20"/>
          <w:szCs w:val="20"/>
        </w:rPr>
        <w:t>.</w:t>
      </w:r>
    </w:p>
    <w:p w:rsidR="00C912D8" w:rsidRPr="00282C0C" w:rsidRDefault="006B5A26" w:rsidP="00CF10F6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Sytuacja finansowa </w:t>
      </w:r>
      <w:r w:rsidR="00642A5D" w:rsidRPr="00282C0C">
        <w:rPr>
          <w:rFonts w:cs="Tahoma"/>
          <w:szCs w:val="22"/>
        </w:rPr>
        <w:t>MZK</w:t>
      </w:r>
      <w:r w:rsidRPr="00282C0C">
        <w:rPr>
          <w:rFonts w:cs="Tahoma"/>
          <w:szCs w:val="22"/>
        </w:rPr>
        <w:t xml:space="preserve"> jest </w:t>
      </w:r>
      <w:r w:rsidR="0033607C" w:rsidRPr="00282C0C">
        <w:rPr>
          <w:rFonts w:cs="Tahoma"/>
          <w:szCs w:val="22"/>
        </w:rPr>
        <w:t xml:space="preserve">dość </w:t>
      </w:r>
      <w:r w:rsidRPr="00282C0C">
        <w:rPr>
          <w:rFonts w:cs="Tahoma"/>
          <w:szCs w:val="22"/>
        </w:rPr>
        <w:t>stabilna</w:t>
      </w:r>
      <w:r w:rsidR="00C912D8" w:rsidRPr="00282C0C">
        <w:rPr>
          <w:rFonts w:cs="Tahoma"/>
          <w:szCs w:val="22"/>
        </w:rPr>
        <w:t>. P</w:t>
      </w:r>
      <w:r w:rsidR="0033607C" w:rsidRPr="00282C0C">
        <w:rPr>
          <w:rFonts w:cs="Tahoma"/>
          <w:szCs w:val="22"/>
        </w:rPr>
        <w:t xml:space="preserve">rzekazywana przez Miasto rekompensata została w 2018 r. zwiększona w związku ze wzrostem wielkości pracy eksploatacyjnej </w:t>
      </w:r>
      <w:r w:rsidR="00C912D8" w:rsidRPr="00282C0C">
        <w:rPr>
          <w:rFonts w:cs="Tahoma"/>
          <w:szCs w:val="22"/>
        </w:rPr>
        <w:t xml:space="preserve">– jako reakcja na spodziewany wzrost popytu </w:t>
      </w:r>
      <w:r w:rsidR="0033607C" w:rsidRPr="00282C0C">
        <w:rPr>
          <w:rFonts w:cs="Tahoma"/>
          <w:szCs w:val="22"/>
        </w:rPr>
        <w:t>spowodowan</w:t>
      </w:r>
      <w:r w:rsidR="00C912D8" w:rsidRPr="00282C0C">
        <w:rPr>
          <w:rFonts w:cs="Tahoma"/>
          <w:szCs w:val="22"/>
        </w:rPr>
        <w:t xml:space="preserve">y </w:t>
      </w:r>
      <w:r w:rsidR="0033607C" w:rsidRPr="00282C0C">
        <w:rPr>
          <w:rFonts w:cs="Tahoma"/>
          <w:szCs w:val="22"/>
        </w:rPr>
        <w:t>wprowadzeniem przejazdów bezpła</w:t>
      </w:r>
      <w:r w:rsidR="0033607C" w:rsidRPr="00282C0C">
        <w:rPr>
          <w:rFonts w:cs="Tahoma"/>
          <w:szCs w:val="22"/>
        </w:rPr>
        <w:t>t</w:t>
      </w:r>
      <w:r w:rsidR="0033607C" w:rsidRPr="00282C0C">
        <w:rPr>
          <w:rFonts w:cs="Tahoma"/>
          <w:szCs w:val="22"/>
        </w:rPr>
        <w:t xml:space="preserve">nych </w:t>
      </w:r>
      <w:r w:rsidR="00CF10F6" w:rsidRPr="00282C0C">
        <w:rPr>
          <w:rFonts w:cs="Tahoma"/>
          <w:szCs w:val="22"/>
        </w:rPr>
        <w:t>dla posiadaczy</w:t>
      </w:r>
      <w:r w:rsidR="00C912D8" w:rsidRPr="00282C0C">
        <w:rPr>
          <w:rFonts w:cs="Tahoma"/>
          <w:szCs w:val="22"/>
        </w:rPr>
        <w:t xml:space="preserve"> Tomaszowskiej Karty Mieszkańca lub Tomaszowskiej Karty Komunik</w:t>
      </w:r>
      <w:r w:rsidR="00C912D8" w:rsidRPr="00282C0C">
        <w:rPr>
          <w:rFonts w:cs="Tahoma"/>
          <w:szCs w:val="22"/>
        </w:rPr>
        <w:t>a</w:t>
      </w:r>
      <w:r w:rsidR="00C912D8" w:rsidRPr="00282C0C">
        <w:rPr>
          <w:rFonts w:cs="Tahoma"/>
          <w:szCs w:val="22"/>
        </w:rPr>
        <w:t xml:space="preserve">cyjnej (wzrost ten rzeczywiście wystąpił). </w:t>
      </w:r>
    </w:p>
    <w:p w:rsidR="00DA7B77" w:rsidRPr="00282C0C" w:rsidRDefault="00CF10F6" w:rsidP="00CF10F6">
      <w:pPr>
        <w:rPr>
          <w:rFonts w:cs="Tahoma"/>
          <w:szCs w:val="22"/>
        </w:rPr>
      </w:pPr>
      <w:r w:rsidRPr="00282C0C">
        <w:rPr>
          <w:rFonts w:cs="Tahoma"/>
          <w:szCs w:val="22"/>
        </w:rPr>
        <w:t>Wysoka wartość amortyzacji pozwoli</w:t>
      </w:r>
      <w:r w:rsidR="006B5A26" w:rsidRPr="00282C0C">
        <w:rPr>
          <w:rFonts w:cs="Tahoma"/>
          <w:szCs w:val="22"/>
        </w:rPr>
        <w:t xml:space="preserve"> </w:t>
      </w:r>
      <w:r w:rsidRPr="00282C0C">
        <w:rPr>
          <w:rFonts w:cs="Tahoma"/>
          <w:szCs w:val="22"/>
        </w:rPr>
        <w:t xml:space="preserve">MZK </w:t>
      </w:r>
      <w:r w:rsidR="006B5A26" w:rsidRPr="00282C0C">
        <w:rPr>
          <w:rFonts w:cs="Tahoma"/>
          <w:szCs w:val="22"/>
        </w:rPr>
        <w:t>na realizację w wariancie 1 konwencjona</w:t>
      </w:r>
      <w:r w:rsidR="006B5A26" w:rsidRPr="00282C0C">
        <w:rPr>
          <w:rFonts w:cs="Tahoma"/>
          <w:szCs w:val="22"/>
        </w:rPr>
        <w:t>l</w:t>
      </w:r>
      <w:r w:rsidR="006B5A26" w:rsidRPr="00282C0C">
        <w:rPr>
          <w:rFonts w:cs="Tahoma"/>
          <w:szCs w:val="22"/>
        </w:rPr>
        <w:t xml:space="preserve">nym w znacznej części procesu odnowy taboru z wykorzystaniem środków własnych, </w:t>
      </w:r>
      <w:r w:rsidR="00DA7B77" w:rsidRPr="00282C0C">
        <w:rPr>
          <w:rFonts w:cs="Tahoma"/>
          <w:szCs w:val="22"/>
        </w:rPr>
        <w:t>aczko</w:t>
      </w:r>
      <w:r w:rsidR="00DA7B77" w:rsidRPr="00282C0C">
        <w:rPr>
          <w:rFonts w:cs="Tahoma"/>
          <w:szCs w:val="22"/>
        </w:rPr>
        <w:t>l</w:t>
      </w:r>
      <w:r w:rsidR="00DA7B77" w:rsidRPr="00282C0C">
        <w:rPr>
          <w:rFonts w:cs="Tahoma"/>
          <w:szCs w:val="22"/>
        </w:rPr>
        <w:t xml:space="preserve">wiek </w:t>
      </w:r>
      <w:r w:rsidR="00E948D2" w:rsidRPr="00282C0C">
        <w:rPr>
          <w:rFonts w:cs="Tahoma"/>
          <w:szCs w:val="22"/>
        </w:rPr>
        <w:t>wykonanie całego programu inwestycyjnego przedstawionego w analizie</w:t>
      </w:r>
      <w:r w:rsidR="00C912D8" w:rsidRPr="00282C0C">
        <w:rPr>
          <w:rFonts w:cs="Tahoma"/>
          <w:szCs w:val="22"/>
        </w:rPr>
        <w:t>,</w:t>
      </w:r>
      <w:r w:rsidR="00E948D2" w:rsidRPr="00282C0C">
        <w:rPr>
          <w:rFonts w:cs="Tahoma"/>
          <w:szCs w:val="22"/>
        </w:rPr>
        <w:t xml:space="preserve"> </w:t>
      </w:r>
      <w:r w:rsidR="00D0438B" w:rsidRPr="00282C0C">
        <w:rPr>
          <w:rFonts w:cs="Tahoma"/>
          <w:szCs w:val="22"/>
        </w:rPr>
        <w:t xml:space="preserve">wymagałoby pozyskania przez </w:t>
      </w:r>
      <w:r w:rsidR="00642A5D" w:rsidRPr="00282C0C">
        <w:rPr>
          <w:rFonts w:cs="Tahoma"/>
          <w:szCs w:val="22"/>
        </w:rPr>
        <w:t>MZK</w:t>
      </w:r>
      <w:r w:rsidR="00D0438B" w:rsidRPr="00282C0C">
        <w:rPr>
          <w:rFonts w:cs="Tahoma"/>
          <w:szCs w:val="22"/>
        </w:rPr>
        <w:t xml:space="preserve"> dodatkowego wsparcia ze strony Miasta albo </w:t>
      </w:r>
      <w:r w:rsidR="00DA7B77" w:rsidRPr="00282C0C">
        <w:rPr>
          <w:rFonts w:cs="Tahoma"/>
          <w:szCs w:val="22"/>
        </w:rPr>
        <w:t xml:space="preserve">też </w:t>
      </w:r>
      <w:r w:rsidR="00D0438B" w:rsidRPr="00282C0C">
        <w:rPr>
          <w:rFonts w:cs="Tahoma"/>
          <w:szCs w:val="22"/>
        </w:rPr>
        <w:t xml:space="preserve">pozyskania </w:t>
      </w:r>
      <w:r w:rsidRPr="00282C0C">
        <w:rPr>
          <w:rFonts w:cs="Tahoma"/>
          <w:szCs w:val="22"/>
        </w:rPr>
        <w:t>z</w:t>
      </w:r>
      <w:r w:rsidRPr="00282C0C">
        <w:rPr>
          <w:rFonts w:cs="Tahoma"/>
          <w:szCs w:val="22"/>
        </w:rPr>
        <w:t>e</w:t>
      </w:r>
      <w:r w:rsidRPr="00282C0C">
        <w:rPr>
          <w:rFonts w:cs="Tahoma"/>
          <w:szCs w:val="22"/>
        </w:rPr>
        <w:t xml:space="preserve">wnętrznych </w:t>
      </w:r>
      <w:r w:rsidR="00D0438B" w:rsidRPr="00282C0C">
        <w:rPr>
          <w:rFonts w:cs="Tahoma"/>
          <w:szCs w:val="22"/>
        </w:rPr>
        <w:t>środków pomocowych.</w:t>
      </w:r>
    </w:p>
    <w:p w:rsidR="00A34F19" w:rsidRPr="00282C0C" w:rsidRDefault="006B5A26" w:rsidP="00CF10F6">
      <w:pPr>
        <w:rPr>
          <w:rFonts w:cs="Tahoma"/>
          <w:szCs w:val="22"/>
        </w:rPr>
      </w:pPr>
      <w:r w:rsidRPr="00282C0C">
        <w:rPr>
          <w:rFonts w:cs="Tahoma"/>
          <w:szCs w:val="22"/>
        </w:rPr>
        <w:t xml:space="preserve">Realizacja </w:t>
      </w:r>
      <w:r w:rsidR="00C912D8" w:rsidRPr="00282C0C">
        <w:rPr>
          <w:rFonts w:cs="Tahoma"/>
          <w:szCs w:val="22"/>
        </w:rPr>
        <w:t xml:space="preserve">kosztownych </w:t>
      </w:r>
      <w:r w:rsidRPr="00282C0C">
        <w:rPr>
          <w:rFonts w:cs="Tahoma"/>
          <w:szCs w:val="22"/>
        </w:rPr>
        <w:t>inwestycji</w:t>
      </w:r>
      <w:r w:rsidR="00C912D8" w:rsidRPr="00282C0C">
        <w:rPr>
          <w:rFonts w:cs="Tahoma"/>
          <w:szCs w:val="22"/>
        </w:rPr>
        <w:t xml:space="preserve">, przewidzianych w </w:t>
      </w:r>
      <w:r w:rsidRPr="00282C0C">
        <w:rPr>
          <w:rFonts w:cs="Tahoma"/>
          <w:szCs w:val="22"/>
        </w:rPr>
        <w:t>wariancie elektrycznym</w:t>
      </w:r>
      <w:r w:rsidR="00C912D8" w:rsidRPr="00282C0C">
        <w:rPr>
          <w:rFonts w:cs="Tahoma"/>
          <w:szCs w:val="22"/>
        </w:rPr>
        <w:t>,</w:t>
      </w:r>
      <w:r w:rsidRPr="00282C0C">
        <w:rPr>
          <w:rFonts w:cs="Tahoma"/>
          <w:szCs w:val="22"/>
        </w:rPr>
        <w:t xml:space="preserve"> </w:t>
      </w:r>
      <w:r w:rsidR="00D0438B" w:rsidRPr="00282C0C">
        <w:rPr>
          <w:rFonts w:cs="Tahoma"/>
          <w:szCs w:val="22"/>
        </w:rPr>
        <w:t>wyłąc</w:t>
      </w:r>
      <w:r w:rsidR="00D0438B" w:rsidRPr="00282C0C">
        <w:rPr>
          <w:rFonts w:cs="Tahoma"/>
          <w:szCs w:val="22"/>
        </w:rPr>
        <w:t>z</w:t>
      </w:r>
      <w:r w:rsidR="00D0438B" w:rsidRPr="00282C0C">
        <w:rPr>
          <w:rFonts w:cs="Tahoma"/>
          <w:szCs w:val="22"/>
        </w:rPr>
        <w:t xml:space="preserve">nie przez </w:t>
      </w:r>
      <w:r w:rsidR="00642A5D" w:rsidRPr="00282C0C">
        <w:rPr>
          <w:rFonts w:cs="Tahoma"/>
          <w:szCs w:val="22"/>
        </w:rPr>
        <w:t>MZK</w:t>
      </w:r>
      <w:r w:rsidR="00D0438B" w:rsidRPr="00282C0C">
        <w:rPr>
          <w:rFonts w:cs="Tahoma"/>
          <w:szCs w:val="22"/>
        </w:rPr>
        <w:t xml:space="preserve"> </w:t>
      </w:r>
      <w:r w:rsidR="00DA7B77" w:rsidRPr="00282C0C">
        <w:rPr>
          <w:rFonts w:cs="Tahoma"/>
          <w:szCs w:val="22"/>
        </w:rPr>
        <w:t xml:space="preserve">– </w:t>
      </w:r>
      <w:r w:rsidR="00D0438B" w:rsidRPr="00282C0C">
        <w:rPr>
          <w:rFonts w:cs="Tahoma"/>
          <w:szCs w:val="22"/>
        </w:rPr>
        <w:t xml:space="preserve">bez udziału Miasta </w:t>
      </w:r>
      <w:r w:rsidR="00DA7B77" w:rsidRPr="00282C0C">
        <w:rPr>
          <w:rFonts w:cs="Tahoma"/>
          <w:szCs w:val="22"/>
        </w:rPr>
        <w:t xml:space="preserve">– </w:t>
      </w:r>
      <w:r w:rsidR="00D0438B" w:rsidRPr="00282C0C">
        <w:rPr>
          <w:rFonts w:cs="Tahoma"/>
          <w:szCs w:val="22"/>
        </w:rPr>
        <w:t xml:space="preserve">nie jest możliwa, nawet przy aplikowaniu </w:t>
      </w:r>
      <w:r w:rsidR="00CF10F6" w:rsidRPr="00282C0C">
        <w:rPr>
          <w:rFonts w:cs="Tahoma"/>
          <w:szCs w:val="22"/>
        </w:rPr>
        <w:t>przez Spółkę o </w:t>
      </w:r>
      <w:r w:rsidR="00D0438B" w:rsidRPr="00282C0C">
        <w:rPr>
          <w:rFonts w:cs="Tahoma"/>
          <w:szCs w:val="22"/>
        </w:rPr>
        <w:t>dodatkowe środki pomocowe</w:t>
      </w:r>
      <w:r w:rsidR="00A34F19" w:rsidRPr="00282C0C">
        <w:rPr>
          <w:rFonts w:cs="Tahoma"/>
          <w:szCs w:val="22"/>
        </w:rPr>
        <w:t xml:space="preserve">. </w:t>
      </w:r>
      <w:r w:rsidR="00D0438B" w:rsidRPr="00282C0C">
        <w:rPr>
          <w:rFonts w:cs="Tahoma"/>
          <w:szCs w:val="22"/>
        </w:rPr>
        <w:t>Realizacja tego wariantu wymaga więc zaangażowania f</w:t>
      </w:r>
      <w:r w:rsidR="00D0438B" w:rsidRPr="00282C0C">
        <w:rPr>
          <w:rFonts w:cs="Tahoma"/>
          <w:szCs w:val="22"/>
        </w:rPr>
        <w:t>i</w:t>
      </w:r>
      <w:r w:rsidR="00D0438B" w:rsidRPr="00282C0C">
        <w:rPr>
          <w:rFonts w:cs="Tahoma"/>
          <w:szCs w:val="22"/>
        </w:rPr>
        <w:t>nansowego Miasta, na przykład poprzez realizację zakupów taboru zeroemisyjnego z infr</w:t>
      </w:r>
      <w:r w:rsidR="00D0438B" w:rsidRPr="00282C0C">
        <w:rPr>
          <w:rFonts w:cs="Tahoma"/>
          <w:szCs w:val="22"/>
        </w:rPr>
        <w:t>a</w:t>
      </w:r>
      <w:r w:rsidR="00D0438B" w:rsidRPr="00282C0C">
        <w:rPr>
          <w:rFonts w:cs="Tahoma"/>
          <w:szCs w:val="22"/>
        </w:rPr>
        <w:t>strukturą zasilającą z wykorzystaniem programów pomocowych krajowych i europejskich.</w:t>
      </w:r>
    </w:p>
    <w:p w:rsidR="00C912D8" w:rsidRPr="00282C0C" w:rsidRDefault="00DA7B77" w:rsidP="00C912D8">
      <w:pPr>
        <w:rPr>
          <w:rFonts w:cs="Tahoma"/>
          <w:szCs w:val="22"/>
        </w:rPr>
      </w:pPr>
      <w:r w:rsidRPr="00282C0C">
        <w:rPr>
          <w:rFonts w:cs="Tahoma"/>
          <w:szCs w:val="22"/>
        </w:rPr>
        <w:t>W 2017 r. k</w:t>
      </w:r>
      <w:r w:rsidR="00A34F19" w:rsidRPr="00282C0C">
        <w:rPr>
          <w:rFonts w:cs="Tahoma"/>
          <w:szCs w:val="22"/>
        </w:rPr>
        <w:t xml:space="preserve">oszty działalności </w:t>
      </w:r>
      <w:r w:rsidR="00CF10F6" w:rsidRPr="00282C0C">
        <w:rPr>
          <w:rFonts w:cs="Tahoma"/>
          <w:szCs w:val="22"/>
        </w:rPr>
        <w:t>operacyjnej</w:t>
      </w:r>
      <w:r w:rsidR="00A34F19"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MZK</w:t>
      </w:r>
      <w:r w:rsidR="00A34F19" w:rsidRPr="00282C0C">
        <w:rPr>
          <w:rFonts w:cs="Tahoma"/>
          <w:szCs w:val="22"/>
        </w:rPr>
        <w:t xml:space="preserve"> wyniosły </w:t>
      </w:r>
      <w:r w:rsidR="00CF10F6" w:rsidRPr="00282C0C">
        <w:rPr>
          <w:rFonts w:cs="Tahoma"/>
          <w:szCs w:val="22"/>
        </w:rPr>
        <w:t>10 121,5</w:t>
      </w:r>
      <w:r w:rsidR="00A34F19" w:rsidRPr="00282C0C">
        <w:rPr>
          <w:rFonts w:cs="Tahoma"/>
          <w:szCs w:val="22"/>
        </w:rPr>
        <w:t xml:space="preserve"> tys. zł, co przy zreal</w:t>
      </w:r>
      <w:r w:rsidR="00A34F19" w:rsidRPr="00282C0C">
        <w:rPr>
          <w:rFonts w:cs="Tahoma"/>
          <w:szCs w:val="22"/>
        </w:rPr>
        <w:t>i</w:t>
      </w:r>
      <w:r w:rsidR="00A34F19" w:rsidRPr="00282C0C">
        <w:rPr>
          <w:rFonts w:cs="Tahoma"/>
          <w:szCs w:val="22"/>
        </w:rPr>
        <w:t xml:space="preserve">zowanej pracy eksploatacyjnej w wysokości </w:t>
      </w:r>
      <w:r w:rsidR="00CF10F6" w:rsidRPr="00282C0C">
        <w:rPr>
          <w:rFonts w:cs="Tahoma"/>
          <w:szCs w:val="22"/>
        </w:rPr>
        <w:t>1 622,4</w:t>
      </w:r>
      <w:r w:rsidR="00A34F19" w:rsidRPr="00282C0C">
        <w:rPr>
          <w:rFonts w:cs="Tahoma"/>
          <w:szCs w:val="22"/>
        </w:rPr>
        <w:t xml:space="preserve"> tys. wozokilometrów, odpowiada stawce </w:t>
      </w:r>
      <w:r w:rsidR="00CF10F6" w:rsidRPr="00282C0C">
        <w:rPr>
          <w:rFonts w:cs="Tahoma"/>
          <w:szCs w:val="22"/>
        </w:rPr>
        <w:t>6,24</w:t>
      </w:r>
      <w:r w:rsidR="00A34F19" w:rsidRPr="00282C0C">
        <w:rPr>
          <w:rFonts w:cs="Tahoma"/>
          <w:szCs w:val="22"/>
        </w:rPr>
        <w:t xml:space="preserve"> zł za wozokilometr. Dla przedsiębiorstwa komunikacji miejskiej tej wielkości co </w:t>
      </w:r>
      <w:r w:rsidR="00642A5D" w:rsidRPr="00282C0C">
        <w:rPr>
          <w:rFonts w:cs="Tahoma"/>
          <w:szCs w:val="22"/>
        </w:rPr>
        <w:t>MZK</w:t>
      </w:r>
      <w:r w:rsidR="00A34F19" w:rsidRPr="00282C0C">
        <w:rPr>
          <w:rFonts w:cs="Tahoma"/>
          <w:szCs w:val="22"/>
        </w:rPr>
        <w:t xml:space="preserve">, stawkę tę należy uznać za </w:t>
      </w:r>
      <w:bookmarkStart w:id="66" w:name="_Hlk533133965"/>
      <w:r w:rsidR="00C912D8" w:rsidRPr="00282C0C">
        <w:rPr>
          <w:rFonts w:cs="Tahoma"/>
          <w:szCs w:val="22"/>
        </w:rPr>
        <w:t>relatywnie niską.</w:t>
      </w:r>
    </w:p>
    <w:bookmarkEnd w:id="66"/>
    <w:p w:rsidR="00C912D8" w:rsidRPr="00282C0C" w:rsidRDefault="00CF10F6" w:rsidP="00CF10F6">
      <w:pPr>
        <w:rPr>
          <w:rFonts w:cs="Tahoma"/>
          <w:szCs w:val="22"/>
        </w:rPr>
      </w:pPr>
      <w:r w:rsidRPr="00282C0C">
        <w:rPr>
          <w:rFonts w:cs="Tahoma"/>
          <w:szCs w:val="22"/>
        </w:rPr>
        <w:lastRenderedPageBreak/>
        <w:t xml:space="preserve">Stawka rekompensaty przyznanej Spółce </w:t>
      </w:r>
      <w:r w:rsidR="00C912D8" w:rsidRPr="00282C0C">
        <w:rPr>
          <w:rFonts w:cs="Tahoma"/>
          <w:szCs w:val="22"/>
        </w:rPr>
        <w:t xml:space="preserve">w 2017 r. </w:t>
      </w:r>
      <w:r w:rsidRPr="00282C0C">
        <w:rPr>
          <w:rFonts w:cs="Tahoma"/>
          <w:szCs w:val="22"/>
        </w:rPr>
        <w:t xml:space="preserve">wyniosła 4,22 zł za wozokilometr, </w:t>
      </w:r>
      <w:r w:rsidR="00C912D8" w:rsidRPr="00282C0C">
        <w:rPr>
          <w:rFonts w:cs="Tahoma"/>
          <w:szCs w:val="22"/>
        </w:rPr>
        <w:t xml:space="preserve">ale </w:t>
      </w:r>
      <w:r w:rsidRPr="00282C0C">
        <w:rPr>
          <w:rFonts w:cs="Tahoma"/>
          <w:szCs w:val="22"/>
        </w:rPr>
        <w:t xml:space="preserve">w 2018 r. </w:t>
      </w:r>
      <w:r w:rsidR="00C912D8" w:rsidRPr="00282C0C">
        <w:rPr>
          <w:rFonts w:cs="Tahoma"/>
          <w:szCs w:val="22"/>
        </w:rPr>
        <w:t xml:space="preserve">stawka ta </w:t>
      </w:r>
      <w:r w:rsidRPr="00282C0C">
        <w:rPr>
          <w:rFonts w:cs="Tahoma"/>
          <w:szCs w:val="22"/>
        </w:rPr>
        <w:t xml:space="preserve">znacząco wzrośnie </w:t>
      </w:r>
      <w:r w:rsidR="00C912D8" w:rsidRPr="00282C0C">
        <w:rPr>
          <w:rFonts w:cs="Tahoma"/>
          <w:szCs w:val="22"/>
        </w:rPr>
        <w:t xml:space="preserve">– </w:t>
      </w:r>
      <w:r w:rsidRPr="00282C0C">
        <w:rPr>
          <w:rFonts w:cs="Tahoma"/>
          <w:szCs w:val="22"/>
        </w:rPr>
        <w:t>z uwagi na wprowadzenie bezpłatnych przeja</w:t>
      </w:r>
      <w:r w:rsidRPr="00282C0C">
        <w:rPr>
          <w:rFonts w:cs="Tahoma"/>
          <w:szCs w:val="22"/>
        </w:rPr>
        <w:t>z</w:t>
      </w:r>
      <w:r w:rsidRPr="00282C0C">
        <w:rPr>
          <w:rFonts w:cs="Tahoma"/>
          <w:szCs w:val="22"/>
        </w:rPr>
        <w:t xml:space="preserve">dów dla </w:t>
      </w:r>
      <w:r w:rsidR="00C912D8" w:rsidRPr="00282C0C">
        <w:rPr>
          <w:rFonts w:cs="Tahoma"/>
          <w:szCs w:val="22"/>
        </w:rPr>
        <w:t>posiadaczy Tomaszowskiej Karty Mieszkańca lub Tomaszowskiej Karty Komunikacy</w:t>
      </w:r>
      <w:r w:rsidR="00C912D8" w:rsidRPr="00282C0C">
        <w:rPr>
          <w:rFonts w:cs="Tahoma"/>
          <w:szCs w:val="22"/>
        </w:rPr>
        <w:t>j</w:t>
      </w:r>
      <w:r w:rsidR="00C912D8" w:rsidRPr="00282C0C">
        <w:rPr>
          <w:rFonts w:cs="Tahoma"/>
          <w:szCs w:val="22"/>
        </w:rPr>
        <w:t>nej</w:t>
      </w:r>
      <w:r w:rsidR="009F150F" w:rsidRPr="00282C0C">
        <w:rPr>
          <w:rFonts w:cs="Tahoma"/>
          <w:szCs w:val="22"/>
        </w:rPr>
        <w:t xml:space="preserve"> oraz ze względu na wzrost amortyzacji – w związku z przeprowadzoną wymianą taboru.</w:t>
      </w:r>
    </w:p>
    <w:p w:rsidR="00A3192E" w:rsidRPr="00282C0C" w:rsidRDefault="00DA7B77" w:rsidP="001C59E3">
      <w:pPr>
        <w:rPr>
          <w:rFonts w:cs="Tahoma"/>
          <w:szCs w:val="22"/>
        </w:rPr>
      </w:pPr>
      <w:bookmarkStart w:id="67" w:name="_Hlk533134238"/>
      <w:r w:rsidRPr="00282C0C">
        <w:rPr>
          <w:rFonts w:cs="Tahoma"/>
          <w:szCs w:val="22"/>
        </w:rPr>
        <w:t>Z</w:t>
      </w:r>
      <w:r w:rsidR="00A3192E" w:rsidRPr="00282C0C">
        <w:rPr>
          <w:rFonts w:cs="Tahoma"/>
          <w:szCs w:val="22"/>
        </w:rPr>
        <w:t>ałożono, że Miast</w:t>
      </w:r>
      <w:r w:rsidR="0015068C" w:rsidRPr="00282C0C">
        <w:rPr>
          <w:rFonts w:cs="Tahoma"/>
          <w:szCs w:val="22"/>
        </w:rPr>
        <w:t>o</w:t>
      </w:r>
      <w:r w:rsidR="00A72B55" w:rsidRPr="00282C0C">
        <w:rPr>
          <w:rFonts w:cs="Tahoma"/>
          <w:szCs w:val="22"/>
        </w:rPr>
        <w:t xml:space="preserve"> </w:t>
      </w:r>
      <w:r w:rsidR="0015068C" w:rsidRPr="00282C0C">
        <w:rPr>
          <w:rFonts w:cs="Tahoma"/>
          <w:szCs w:val="22"/>
        </w:rPr>
        <w:t>w okresie analizy będzie</w:t>
      </w:r>
      <w:r w:rsidR="00A72B55" w:rsidRPr="00282C0C">
        <w:rPr>
          <w:rFonts w:cs="Tahoma"/>
          <w:szCs w:val="22"/>
        </w:rPr>
        <w:t xml:space="preserve"> </w:t>
      </w:r>
      <w:r w:rsidR="0015068C" w:rsidRPr="00282C0C">
        <w:rPr>
          <w:rFonts w:cs="Tahoma"/>
          <w:szCs w:val="22"/>
        </w:rPr>
        <w:t>przekazywało</w:t>
      </w:r>
      <w:r w:rsidR="00A3192E" w:rsidRPr="00282C0C">
        <w:rPr>
          <w:rFonts w:cs="Tahoma"/>
          <w:szCs w:val="22"/>
        </w:rPr>
        <w:t xml:space="preserve"> </w:t>
      </w:r>
      <w:r w:rsidR="00642A5D" w:rsidRPr="00282C0C">
        <w:rPr>
          <w:rFonts w:cs="Tahoma"/>
          <w:szCs w:val="22"/>
        </w:rPr>
        <w:t>MZK</w:t>
      </w:r>
      <w:r w:rsidR="00A3192E" w:rsidRPr="00282C0C">
        <w:rPr>
          <w:rFonts w:cs="Tahoma"/>
          <w:szCs w:val="22"/>
        </w:rPr>
        <w:t xml:space="preserve"> </w:t>
      </w:r>
      <w:r w:rsidR="0015068C" w:rsidRPr="00282C0C">
        <w:rPr>
          <w:rFonts w:cs="Tahoma"/>
          <w:szCs w:val="22"/>
        </w:rPr>
        <w:t>środki finansowe w</w:t>
      </w:r>
      <w:r w:rsidR="00A3192E" w:rsidRPr="00282C0C">
        <w:rPr>
          <w:rFonts w:cs="Tahoma"/>
          <w:szCs w:val="22"/>
        </w:rPr>
        <w:t xml:space="preserve"> </w:t>
      </w:r>
      <w:r w:rsidR="009F150F" w:rsidRPr="00282C0C">
        <w:rPr>
          <w:rFonts w:cs="Tahoma"/>
          <w:szCs w:val="22"/>
        </w:rPr>
        <w:t xml:space="preserve">postaci </w:t>
      </w:r>
      <w:r w:rsidR="00A3192E" w:rsidRPr="00282C0C">
        <w:rPr>
          <w:rFonts w:cs="Tahoma"/>
          <w:szCs w:val="22"/>
        </w:rPr>
        <w:t xml:space="preserve">należnej rekompensaty w takiej </w:t>
      </w:r>
      <w:r w:rsidR="0015068C" w:rsidRPr="00282C0C">
        <w:rPr>
          <w:rFonts w:cs="Tahoma"/>
          <w:szCs w:val="22"/>
        </w:rPr>
        <w:t>wysokości</w:t>
      </w:r>
      <w:r w:rsidR="00A3192E" w:rsidRPr="00282C0C">
        <w:rPr>
          <w:rFonts w:cs="Tahoma"/>
          <w:szCs w:val="22"/>
        </w:rPr>
        <w:t xml:space="preserve">, </w:t>
      </w:r>
      <w:r w:rsidR="00A72B55" w:rsidRPr="00282C0C">
        <w:rPr>
          <w:rFonts w:cs="Tahoma"/>
          <w:szCs w:val="22"/>
        </w:rPr>
        <w:t>a</w:t>
      </w:r>
      <w:r w:rsidR="00A3192E" w:rsidRPr="00282C0C">
        <w:rPr>
          <w:rFonts w:cs="Tahoma"/>
          <w:szCs w:val="22"/>
        </w:rPr>
        <w:t>by odnowa taboru według wybranego wariantu była możliwa do zrealizowania.</w:t>
      </w:r>
    </w:p>
    <w:bookmarkEnd w:id="67"/>
    <w:p w:rsidR="000C512A" w:rsidRPr="00282C0C" w:rsidRDefault="00433BFB" w:rsidP="001C59E3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Zewnętrzne finansowanie </w:t>
      </w:r>
      <w:r w:rsidR="0015068C" w:rsidRPr="00282C0C">
        <w:rPr>
          <w:rFonts w:cs="Tahoma"/>
          <w:color w:val="000000"/>
        </w:rPr>
        <w:t xml:space="preserve">pozyskane przez </w:t>
      </w:r>
      <w:r w:rsidR="00642A5D" w:rsidRPr="00282C0C">
        <w:rPr>
          <w:rFonts w:cs="Tahoma"/>
          <w:color w:val="000000"/>
        </w:rPr>
        <w:t>MZK</w:t>
      </w:r>
      <w:r w:rsidR="0015068C"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zwiększ</w:t>
      </w:r>
      <w:r w:rsidRPr="00282C0C">
        <w:rPr>
          <w:rFonts w:cs="Tahoma"/>
          <w:color w:val="000000"/>
        </w:rPr>
        <w:t>a wysokość należnej reko</w:t>
      </w:r>
      <w:r w:rsidRPr="00282C0C">
        <w:rPr>
          <w:rFonts w:cs="Tahoma"/>
          <w:color w:val="000000"/>
        </w:rPr>
        <w:t>m</w:t>
      </w:r>
      <w:r w:rsidRPr="00282C0C">
        <w:rPr>
          <w:rFonts w:cs="Tahoma"/>
          <w:color w:val="000000"/>
        </w:rPr>
        <w:t>pensaty</w:t>
      </w:r>
      <w:r w:rsidR="000C512A" w:rsidRPr="00282C0C">
        <w:rPr>
          <w:rFonts w:cs="Tahoma"/>
          <w:color w:val="000000"/>
        </w:rPr>
        <w:t xml:space="preserve">, </w:t>
      </w:r>
      <w:r w:rsidRPr="00282C0C">
        <w:rPr>
          <w:rFonts w:cs="Tahoma"/>
          <w:color w:val="000000"/>
        </w:rPr>
        <w:t>co oznacza w</w:t>
      </w:r>
      <w:r w:rsidR="00A72B55" w:rsidRPr="00282C0C">
        <w:rPr>
          <w:rFonts w:cs="Tahoma"/>
          <w:color w:val="000000"/>
        </w:rPr>
        <w:t> </w:t>
      </w:r>
      <w:r w:rsidR="009F150F" w:rsidRPr="00282C0C">
        <w:rPr>
          <w:rFonts w:cs="Tahoma"/>
          <w:color w:val="000000"/>
        </w:rPr>
        <w:t xml:space="preserve">rezultacie </w:t>
      </w:r>
      <w:r w:rsidRPr="00282C0C">
        <w:rPr>
          <w:rFonts w:cs="Tahoma"/>
          <w:color w:val="000000"/>
        </w:rPr>
        <w:t>konieczność po</w:t>
      </w:r>
      <w:r w:rsidR="001B707F" w:rsidRPr="00282C0C">
        <w:rPr>
          <w:rFonts w:cs="Tahoma"/>
          <w:color w:val="000000"/>
        </w:rPr>
        <w:t>k</w:t>
      </w:r>
      <w:r w:rsidRPr="00282C0C">
        <w:rPr>
          <w:rFonts w:cs="Tahoma"/>
          <w:color w:val="000000"/>
        </w:rPr>
        <w:t xml:space="preserve">rycia kosztów </w:t>
      </w:r>
      <w:r w:rsidR="000C512A" w:rsidRPr="00282C0C">
        <w:rPr>
          <w:rFonts w:cs="Tahoma"/>
          <w:color w:val="000000"/>
        </w:rPr>
        <w:t>tak</w:t>
      </w:r>
      <w:r w:rsidRPr="00282C0C">
        <w:rPr>
          <w:rFonts w:cs="Tahoma"/>
          <w:color w:val="000000"/>
        </w:rPr>
        <w:t>iego finansowania przez Miast</w:t>
      </w:r>
      <w:r w:rsidR="0015068C"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. W</w:t>
      </w:r>
      <w:r w:rsidR="00A72B55" w:rsidRPr="00282C0C">
        <w:rPr>
          <w:rFonts w:cs="Tahoma"/>
          <w:color w:val="000000"/>
        </w:rPr>
        <w:t> </w:t>
      </w:r>
      <w:r w:rsidR="000C512A" w:rsidRPr="00282C0C">
        <w:rPr>
          <w:rFonts w:cs="Tahoma"/>
          <w:color w:val="000000"/>
        </w:rPr>
        <w:t xml:space="preserve">przypadku korzystania </w:t>
      </w:r>
      <w:r w:rsidRPr="00282C0C">
        <w:rPr>
          <w:rFonts w:cs="Tahoma"/>
          <w:color w:val="000000"/>
        </w:rPr>
        <w:t xml:space="preserve">przez </w:t>
      </w:r>
      <w:r w:rsidR="00642A5D" w:rsidRPr="00282C0C">
        <w:rPr>
          <w:rFonts w:cs="Tahoma"/>
          <w:color w:val="000000"/>
        </w:rPr>
        <w:t>MZK</w:t>
      </w:r>
      <w:r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ze środków pomocowych</w:t>
      </w:r>
      <w:r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dedykowanych wymi</w:t>
      </w:r>
      <w:r w:rsidR="000C512A" w:rsidRPr="00282C0C">
        <w:rPr>
          <w:rFonts w:cs="Tahoma"/>
          <w:color w:val="000000"/>
        </w:rPr>
        <w:t>a</w:t>
      </w:r>
      <w:r w:rsidR="000C512A" w:rsidRPr="00282C0C">
        <w:rPr>
          <w:rFonts w:cs="Tahoma"/>
          <w:color w:val="000000"/>
        </w:rPr>
        <w:t>nie taboru</w:t>
      </w:r>
      <w:r w:rsidR="00A72B55" w:rsidRPr="00282C0C">
        <w:rPr>
          <w:rFonts w:cs="Tahoma"/>
          <w:color w:val="000000"/>
        </w:rPr>
        <w:t xml:space="preserve"> –</w:t>
      </w:r>
      <w:r w:rsidR="000C512A" w:rsidRPr="00282C0C">
        <w:rPr>
          <w:rFonts w:cs="Tahoma"/>
          <w:color w:val="000000"/>
        </w:rPr>
        <w:t xml:space="preserve"> krajowych lub ze środków Unii Europejskiej</w:t>
      </w:r>
      <w:r w:rsidR="00A72B55" w:rsidRPr="00282C0C">
        <w:rPr>
          <w:rFonts w:cs="Tahoma"/>
          <w:color w:val="000000"/>
        </w:rPr>
        <w:t xml:space="preserve"> – </w:t>
      </w:r>
      <w:r w:rsidR="00642A5D" w:rsidRPr="00282C0C">
        <w:rPr>
          <w:rFonts w:cs="Tahoma"/>
          <w:color w:val="000000"/>
        </w:rPr>
        <w:t>MZK</w:t>
      </w:r>
      <w:r w:rsidRPr="00282C0C">
        <w:rPr>
          <w:rFonts w:cs="Tahoma"/>
          <w:color w:val="000000"/>
        </w:rPr>
        <w:t xml:space="preserve"> </w:t>
      </w:r>
      <w:r w:rsidR="00A72B55" w:rsidRPr="00282C0C">
        <w:rPr>
          <w:rFonts w:cs="Tahoma"/>
          <w:color w:val="000000"/>
        </w:rPr>
        <w:t xml:space="preserve">musi zostać także </w:t>
      </w:r>
      <w:r w:rsidRPr="00282C0C">
        <w:rPr>
          <w:rFonts w:cs="Tahoma"/>
          <w:color w:val="000000"/>
        </w:rPr>
        <w:t>wyposaż</w:t>
      </w:r>
      <w:r w:rsidR="00A72B55" w:rsidRPr="00282C0C">
        <w:rPr>
          <w:rFonts w:cs="Tahoma"/>
          <w:color w:val="000000"/>
        </w:rPr>
        <w:t>o</w:t>
      </w:r>
      <w:r w:rsidR="00A72B55" w:rsidRPr="00282C0C">
        <w:rPr>
          <w:rFonts w:cs="Tahoma"/>
          <w:color w:val="000000"/>
        </w:rPr>
        <w:t>ne</w:t>
      </w:r>
      <w:r w:rsidRPr="00282C0C">
        <w:rPr>
          <w:rFonts w:cs="Tahoma"/>
          <w:color w:val="000000"/>
        </w:rPr>
        <w:t xml:space="preserve"> w niezbędne środki finansowe na pokrycie udziału własnego Spółki</w:t>
      </w:r>
      <w:r w:rsidR="000C512A" w:rsidRPr="00282C0C">
        <w:rPr>
          <w:rFonts w:cs="Tahoma"/>
          <w:color w:val="000000"/>
        </w:rPr>
        <w:t>.</w:t>
      </w:r>
    </w:p>
    <w:p w:rsidR="000C512A" w:rsidRPr="00282C0C" w:rsidRDefault="000C512A" w:rsidP="00575898">
      <w:pPr>
        <w:pStyle w:val="Nagwek2"/>
        <w:tabs>
          <w:tab w:val="left" w:pos="539"/>
        </w:tabs>
        <w:spacing w:before="120"/>
        <w:ind w:left="567"/>
        <w:jc w:val="center"/>
        <w:rPr>
          <w:color w:val="000000"/>
        </w:rPr>
      </w:pPr>
      <w:bookmarkStart w:id="68" w:name="_Toc524602378"/>
      <w:bookmarkStart w:id="69" w:name="_Toc533133074"/>
      <w:r w:rsidRPr="00282C0C">
        <w:rPr>
          <w:color w:val="000000"/>
        </w:rPr>
        <w:t>Analiza wrażliwości i ryzyka</w:t>
      </w:r>
      <w:bookmarkEnd w:id="68"/>
      <w:bookmarkEnd w:id="69"/>
    </w:p>
    <w:p w:rsidR="000C512A" w:rsidRPr="00282C0C" w:rsidRDefault="000C512A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Dla przyjętych założeń wykazano brak korzyści z wykorzystywania autobusów zeroem</w:t>
      </w:r>
      <w:r w:rsidRPr="00282C0C">
        <w:rPr>
          <w:rFonts w:cs="Tahoma"/>
          <w:color w:val="000000"/>
        </w:rPr>
        <w:t>i</w:t>
      </w:r>
      <w:r w:rsidRPr="00282C0C">
        <w:rPr>
          <w:rFonts w:cs="Tahoma"/>
          <w:color w:val="000000"/>
        </w:rPr>
        <w:t xml:space="preserve">syjnych w </w:t>
      </w:r>
      <w:r w:rsidR="00642A5D" w:rsidRPr="00282C0C">
        <w:rPr>
          <w:rFonts w:cs="Tahoma"/>
          <w:color w:val="000000"/>
        </w:rPr>
        <w:t>tomaszowskiej</w:t>
      </w:r>
      <w:r w:rsidR="001C59E3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 xml:space="preserve">komunikacji miejskiej. Zastosowanie autobusów elektrycznych z napędem bateryjnym pozwala wprawdzie na zmniejszenie kosztów eksploatacyjnych, lecz brak korzyści </w:t>
      </w:r>
      <w:r w:rsidR="00D629D5" w:rsidRPr="00282C0C">
        <w:rPr>
          <w:rFonts w:cs="Tahoma"/>
          <w:color w:val="000000"/>
        </w:rPr>
        <w:t xml:space="preserve">społeczno-ekonomicznych </w:t>
      </w:r>
      <w:r w:rsidRPr="00282C0C">
        <w:rPr>
          <w:rFonts w:cs="Tahoma"/>
          <w:color w:val="000000"/>
        </w:rPr>
        <w:t>zdeterminowała wysoka cena zakupu autobusów wraz z</w:t>
      </w:r>
      <w:r w:rsidR="00DA7B77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infrastrukturą zasilającą.</w:t>
      </w:r>
    </w:p>
    <w:p w:rsidR="00A472D8" w:rsidRPr="00282C0C" w:rsidRDefault="000C512A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Strukturę użytkowanego taboru determinować będzie decyzja o rodzaju taboru </w:t>
      </w:r>
      <w:r w:rsidR="00BA7050" w:rsidRPr="00282C0C">
        <w:rPr>
          <w:rFonts w:cs="Tahoma"/>
          <w:color w:val="000000"/>
        </w:rPr>
        <w:t>nab</w:t>
      </w:r>
      <w:r w:rsidR="00BA7050" w:rsidRPr="00282C0C">
        <w:rPr>
          <w:rFonts w:cs="Tahoma"/>
          <w:color w:val="000000"/>
        </w:rPr>
        <w:t>y</w:t>
      </w:r>
      <w:r w:rsidR="00BA7050" w:rsidRPr="00282C0C">
        <w:rPr>
          <w:rFonts w:cs="Tahoma"/>
          <w:color w:val="000000"/>
        </w:rPr>
        <w:t xml:space="preserve">wanego </w:t>
      </w:r>
      <w:r w:rsidRPr="00282C0C">
        <w:rPr>
          <w:rFonts w:cs="Tahoma"/>
          <w:color w:val="000000"/>
        </w:rPr>
        <w:t xml:space="preserve">w ramach </w:t>
      </w:r>
      <w:r w:rsidR="00A472D8" w:rsidRPr="00282C0C">
        <w:rPr>
          <w:rFonts w:cs="Tahoma"/>
          <w:color w:val="000000"/>
        </w:rPr>
        <w:t>przewidywanych</w:t>
      </w:r>
      <w:r w:rsidRPr="00282C0C">
        <w:rPr>
          <w:rFonts w:cs="Tahoma"/>
          <w:color w:val="000000"/>
        </w:rPr>
        <w:t xml:space="preserve"> do realizacji projekt</w:t>
      </w:r>
      <w:r w:rsidR="001B707F" w:rsidRPr="00282C0C">
        <w:rPr>
          <w:rFonts w:cs="Tahoma"/>
          <w:color w:val="000000"/>
        </w:rPr>
        <w:t>ów</w:t>
      </w:r>
      <w:r w:rsidRPr="00282C0C">
        <w:rPr>
          <w:rFonts w:cs="Tahoma"/>
          <w:color w:val="000000"/>
        </w:rPr>
        <w:t xml:space="preserve"> inwestycyjnych</w:t>
      </w:r>
      <w:r w:rsidR="00A472D8" w:rsidRPr="00282C0C">
        <w:rPr>
          <w:rFonts w:cs="Tahoma"/>
          <w:color w:val="000000"/>
        </w:rPr>
        <w:t xml:space="preserve">. </w:t>
      </w:r>
      <w:r w:rsidR="00642A5D" w:rsidRPr="00282C0C">
        <w:rPr>
          <w:rFonts w:cs="Tahoma"/>
          <w:color w:val="000000"/>
        </w:rPr>
        <w:t>MZK</w:t>
      </w:r>
      <w:r w:rsidR="00D629D5" w:rsidRPr="00282C0C">
        <w:rPr>
          <w:rFonts w:cs="Tahoma"/>
          <w:color w:val="000000"/>
        </w:rPr>
        <w:t xml:space="preserve"> nie posiada możliwości finansowych dla samodzielnej realizacji programu wymiany taboru na zeroemisy</w:t>
      </w:r>
      <w:r w:rsidR="00D629D5" w:rsidRPr="00282C0C">
        <w:rPr>
          <w:rFonts w:cs="Tahoma"/>
          <w:color w:val="000000"/>
        </w:rPr>
        <w:t>j</w:t>
      </w:r>
      <w:r w:rsidR="00D629D5" w:rsidRPr="00282C0C">
        <w:rPr>
          <w:rFonts w:cs="Tahoma"/>
          <w:color w:val="000000"/>
        </w:rPr>
        <w:t xml:space="preserve">ny. </w:t>
      </w:r>
      <w:r w:rsidR="00A472D8" w:rsidRPr="00282C0C">
        <w:rPr>
          <w:rFonts w:cs="Tahoma"/>
          <w:color w:val="000000"/>
        </w:rPr>
        <w:t xml:space="preserve">Brak decyzji </w:t>
      </w:r>
      <w:r w:rsidR="00D629D5" w:rsidRPr="00282C0C">
        <w:rPr>
          <w:rFonts w:cs="Tahoma"/>
          <w:color w:val="000000"/>
        </w:rPr>
        <w:t>Miast</w:t>
      </w:r>
      <w:r w:rsidR="00DA7B77" w:rsidRPr="00282C0C">
        <w:rPr>
          <w:rFonts w:cs="Tahoma"/>
          <w:color w:val="000000"/>
        </w:rPr>
        <w:t>a</w:t>
      </w:r>
      <w:r w:rsidR="00A472D8" w:rsidRPr="00282C0C">
        <w:rPr>
          <w:rFonts w:cs="Tahoma"/>
          <w:color w:val="000000"/>
        </w:rPr>
        <w:t xml:space="preserve"> o realizacji nowych projektów zakupu taboru</w:t>
      </w:r>
      <w:r w:rsidR="00BA7050" w:rsidRPr="00282C0C">
        <w:rPr>
          <w:rFonts w:cs="Tahoma"/>
          <w:color w:val="000000"/>
        </w:rPr>
        <w:t>,</w:t>
      </w:r>
      <w:r w:rsidR="00D629D5" w:rsidRPr="00282C0C">
        <w:rPr>
          <w:rFonts w:cs="Tahoma"/>
          <w:color w:val="000000"/>
        </w:rPr>
        <w:t xml:space="preserve"> w zasadzie uniemożliwi</w:t>
      </w:r>
      <w:r w:rsidR="00A472D8" w:rsidRPr="00282C0C">
        <w:rPr>
          <w:rFonts w:cs="Tahoma"/>
          <w:color w:val="000000"/>
        </w:rPr>
        <w:t xml:space="preserve"> realizację wariantu elektrycznego. </w:t>
      </w:r>
      <w:r w:rsidR="00D629D5" w:rsidRPr="00282C0C">
        <w:rPr>
          <w:rFonts w:cs="Tahoma"/>
          <w:color w:val="000000"/>
        </w:rPr>
        <w:t xml:space="preserve">Sytuacja </w:t>
      </w:r>
      <w:r w:rsidR="00DA7B77" w:rsidRPr="00282C0C">
        <w:rPr>
          <w:rFonts w:cs="Tahoma"/>
          <w:color w:val="000000"/>
        </w:rPr>
        <w:t xml:space="preserve">ta </w:t>
      </w:r>
      <w:r w:rsidR="00D629D5" w:rsidRPr="00282C0C">
        <w:rPr>
          <w:rFonts w:cs="Tahoma"/>
          <w:color w:val="000000"/>
        </w:rPr>
        <w:t>może ulec zmianie p</w:t>
      </w:r>
      <w:r w:rsidR="0074287D" w:rsidRPr="00282C0C">
        <w:rPr>
          <w:rFonts w:cs="Tahoma"/>
          <w:color w:val="000000"/>
        </w:rPr>
        <w:t xml:space="preserve">rzy </w:t>
      </w:r>
      <w:r w:rsidR="00D629D5" w:rsidRPr="00282C0C">
        <w:rPr>
          <w:rFonts w:cs="Tahoma"/>
          <w:color w:val="000000"/>
        </w:rPr>
        <w:t>wsparci</w:t>
      </w:r>
      <w:r w:rsidR="0074287D" w:rsidRPr="00282C0C">
        <w:rPr>
          <w:rFonts w:cs="Tahoma"/>
          <w:color w:val="000000"/>
        </w:rPr>
        <w:t>u</w:t>
      </w:r>
      <w:r w:rsidR="00D629D5" w:rsidRPr="00282C0C">
        <w:rPr>
          <w:rFonts w:cs="Tahoma"/>
          <w:color w:val="000000"/>
        </w:rPr>
        <w:t xml:space="preserve"> projektów inwestycyjnych środkami pomocowymi.</w:t>
      </w:r>
    </w:p>
    <w:p w:rsidR="00BA7050" w:rsidRPr="00282C0C" w:rsidRDefault="000C512A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Zakup pojazdów elektrycznych </w:t>
      </w:r>
      <w:r w:rsidR="00BA7050" w:rsidRPr="00282C0C">
        <w:rPr>
          <w:rFonts w:cs="Tahoma"/>
          <w:color w:val="000000"/>
        </w:rPr>
        <w:t xml:space="preserve">wraz z ładowarkami </w:t>
      </w:r>
      <w:r w:rsidRPr="00282C0C">
        <w:rPr>
          <w:rFonts w:cs="Tahoma"/>
          <w:color w:val="000000"/>
        </w:rPr>
        <w:t xml:space="preserve">wiąże się </w:t>
      </w:r>
      <w:r w:rsidR="00DA7B77" w:rsidRPr="00282C0C">
        <w:rPr>
          <w:rFonts w:cs="Tahoma"/>
          <w:color w:val="000000"/>
        </w:rPr>
        <w:t xml:space="preserve">z koniecznością </w:t>
      </w:r>
      <w:r w:rsidRPr="00282C0C">
        <w:rPr>
          <w:rFonts w:cs="Tahoma"/>
          <w:color w:val="000000"/>
        </w:rPr>
        <w:t>poniesi</w:t>
      </w:r>
      <w:r w:rsidRPr="00282C0C">
        <w:rPr>
          <w:rFonts w:cs="Tahoma"/>
          <w:color w:val="000000"/>
        </w:rPr>
        <w:t>e</w:t>
      </w:r>
      <w:r w:rsidRPr="00282C0C">
        <w:rPr>
          <w:rFonts w:cs="Tahoma"/>
          <w:color w:val="000000"/>
        </w:rPr>
        <w:t>ni</w:t>
      </w:r>
      <w:r w:rsidR="00DA7B77" w:rsidRPr="00282C0C">
        <w:rPr>
          <w:rFonts w:cs="Tahoma"/>
          <w:color w:val="000000"/>
        </w:rPr>
        <w:t xml:space="preserve">a </w:t>
      </w:r>
      <w:r w:rsidR="00BA7050" w:rsidRPr="00282C0C">
        <w:rPr>
          <w:rFonts w:cs="Tahoma"/>
          <w:color w:val="000000"/>
        </w:rPr>
        <w:t xml:space="preserve">ponad </w:t>
      </w:r>
      <w:r w:rsidRPr="00282C0C">
        <w:rPr>
          <w:rFonts w:cs="Tahoma"/>
          <w:color w:val="000000"/>
        </w:rPr>
        <w:t>2,5</w:t>
      </w:r>
      <w:r w:rsidR="00BA7050" w:rsidRPr="00282C0C">
        <w:rPr>
          <w:rFonts w:cs="Tahoma"/>
          <w:color w:val="000000"/>
        </w:rPr>
        <w:t>-</w:t>
      </w:r>
      <w:r w:rsidRPr="00282C0C">
        <w:rPr>
          <w:rFonts w:cs="Tahoma"/>
          <w:color w:val="000000"/>
        </w:rPr>
        <w:t xml:space="preserve">krotnie wyższych </w:t>
      </w:r>
      <w:r w:rsidR="00BA7050" w:rsidRPr="00282C0C">
        <w:rPr>
          <w:rFonts w:cs="Tahoma"/>
          <w:color w:val="000000"/>
        </w:rPr>
        <w:t xml:space="preserve">jednostkowych </w:t>
      </w:r>
      <w:r w:rsidRPr="00282C0C">
        <w:rPr>
          <w:rFonts w:cs="Tahoma"/>
          <w:color w:val="000000"/>
        </w:rPr>
        <w:t>nakładów inwestycyjnych</w:t>
      </w:r>
      <w:r w:rsidR="008E4753" w:rsidRPr="00282C0C">
        <w:rPr>
          <w:rFonts w:cs="Tahoma"/>
          <w:color w:val="000000"/>
        </w:rPr>
        <w:t xml:space="preserve"> niż </w:t>
      </w:r>
      <w:r w:rsidR="00BA7050" w:rsidRPr="00282C0C">
        <w:rPr>
          <w:rFonts w:cs="Tahoma"/>
          <w:color w:val="000000"/>
        </w:rPr>
        <w:t xml:space="preserve">przy </w:t>
      </w:r>
      <w:r w:rsidR="008E4753" w:rsidRPr="00282C0C">
        <w:rPr>
          <w:rFonts w:cs="Tahoma"/>
          <w:color w:val="000000"/>
        </w:rPr>
        <w:t>zakup</w:t>
      </w:r>
      <w:r w:rsidR="00BA7050" w:rsidRPr="00282C0C">
        <w:rPr>
          <w:rFonts w:cs="Tahoma"/>
          <w:color w:val="000000"/>
        </w:rPr>
        <w:t>ie</w:t>
      </w:r>
      <w:r w:rsidR="008E4753" w:rsidRPr="00282C0C">
        <w:rPr>
          <w:rFonts w:cs="Tahoma"/>
          <w:color w:val="000000"/>
        </w:rPr>
        <w:t xml:space="preserve"> analogicznego taboru z napędem Diesla</w:t>
      </w:r>
      <w:r w:rsidR="00BA7050" w:rsidRPr="00282C0C">
        <w:rPr>
          <w:rFonts w:cs="Tahoma"/>
          <w:color w:val="000000"/>
        </w:rPr>
        <w:t>. N</w:t>
      </w:r>
      <w:r w:rsidR="008E4753" w:rsidRPr="00282C0C">
        <w:rPr>
          <w:rFonts w:cs="Tahoma"/>
          <w:color w:val="000000"/>
        </w:rPr>
        <w:t>ie istnieje jeszcze rynek używanych autobusów elektrycznych</w:t>
      </w:r>
      <w:r w:rsidR="00D21E94" w:rsidRPr="00282C0C">
        <w:rPr>
          <w:rFonts w:cs="Tahoma"/>
          <w:color w:val="000000"/>
        </w:rPr>
        <w:t>, nie można więc nabyć tańsz</w:t>
      </w:r>
      <w:r w:rsidR="00DA7B77" w:rsidRPr="00282C0C">
        <w:rPr>
          <w:rFonts w:cs="Tahoma"/>
          <w:color w:val="000000"/>
        </w:rPr>
        <w:t xml:space="preserve">ych pojazdów </w:t>
      </w:r>
      <w:r w:rsidR="00D21E94" w:rsidRPr="00282C0C">
        <w:rPr>
          <w:rFonts w:cs="Tahoma"/>
          <w:color w:val="000000"/>
        </w:rPr>
        <w:t>używan</w:t>
      </w:r>
      <w:r w:rsidR="00DA7B77" w:rsidRPr="00282C0C">
        <w:rPr>
          <w:rFonts w:cs="Tahoma"/>
          <w:color w:val="000000"/>
        </w:rPr>
        <w:t>ych.</w:t>
      </w:r>
    </w:p>
    <w:p w:rsidR="000C512A" w:rsidRPr="00282C0C" w:rsidRDefault="008E4753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Niezwykle wysokie wydatki na zakup taboru zeroemisyjnego ze środków własnych je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nostki samorządu terytorialnego</w:t>
      </w:r>
      <w:r w:rsidR="00BA7050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wymagałyby rezygnacji przez </w:t>
      </w:r>
      <w:r w:rsidR="00BA7050" w:rsidRPr="00282C0C">
        <w:rPr>
          <w:rFonts w:cs="Tahoma"/>
          <w:color w:val="000000"/>
        </w:rPr>
        <w:t xml:space="preserve">Gminę </w:t>
      </w:r>
      <w:r w:rsidR="0074287D" w:rsidRPr="00282C0C">
        <w:rPr>
          <w:rFonts w:cs="Tahoma"/>
          <w:color w:val="000000"/>
        </w:rPr>
        <w:t xml:space="preserve">– </w:t>
      </w:r>
      <w:r w:rsidR="000C512A" w:rsidRPr="00282C0C">
        <w:rPr>
          <w:rFonts w:cs="Tahoma"/>
          <w:color w:val="000000"/>
        </w:rPr>
        <w:t>Miast</w:t>
      </w:r>
      <w:r w:rsidR="0053274D" w:rsidRPr="00282C0C">
        <w:rPr>
          <w:rFonts w:cs="Tahoma"/>
          <w:color w:val="000000"/>
        </w:rPr>
        <w:t>o</w:t>
      </w:r>
      <w:r w:rsidR="000C512A"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Mazowiecki</w:t>
      </w:r>
      <w:r w:rsidR="000C512A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>z</w:t>
      </w:r>
      <w:r w:rsidR="00DA7B77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wielu innych przedsięwzięć inwestycyjnych. U</w:t>
      </w:r>
      <w:r w:rsidR="000C512A" w:rsidRPr="00282C0C">
        <w:rPr>
          <w:rFonts w:cs="Tahoma"/>
          <w:color w:val="000000"/>
        </w:rPr>
        <w:t>znaje</w:t>
      </w:r>
      <w:r w:rsidRPr="00282C0C">
        <w:rPr>
          <w:rFonts w:cs="Tahoma"/>
          <w:color w:val="000000"/>
        </w:rPr>
        <w:t xml:space="preserve"> się więc</w:t>
      </w:r>
      <w:r w:rsidR="000C512A" w:rsidRPr="00282C0C">
        <w:rPr>
          <w:rFonts w:cs="Tahoma"/>
          <w:color w:val="000000"/>
        </w:rPr>
        <w:t xml:space="preserve">, że decyzja o wdrożeniu </w:t>
      </w:r>
      <w:r w:rsidR="00B21A5B" w:rsidRPr="00282C0C">
        <w:rPr>
          <w:rFonts w:cs="Tahoma"/>
          <w:color w:val="000000"/>
        </w:rPr>
        <w:t>wariantu 2</w:t>
      </w:r>
      <w:r w:rsidR="00D21E94" w:rsidRPr="00282C0C">
        <w:rPr>
          <w:rFonts w:cs="Tahoma"/>
          <w:color w:val="000000"/>
        </w:rPr>
        <w:t>,</w:t>
      </w:r>
      <w:r w:rsidR="000C512A" w:rsidRPr="00282C0C">
        <w:rPr>
          <w:rFonts w:cs="Tahoma"/>
          <w:color w:val="000000"/>
        </w:rPr>
        <w:t xml:space="preserve"> z zakupem pojazdów zeroemisyjnych</w:t>
      </w:r>
      <w:r w:rsidR="00D21E94" w:rsidRPr="00282C0C">
        <w:rPr>
          <w:rFonts w:cs="Tahoma"/>
          <w:color w:val="000000"/>
        </w:rPr>
        <w:t>,</w:t>
      </w:r>
      <w:r w:rsidR="000C512A" w:rsidRPr="00282C0C">
        <w:rPr>
          <w:rFonts w:cs="Tahoma"/>
          <w:color w:val="000000"/>
        </w:rPr>
        <w:t xml:space="preserve"> może być podjęta tylko w przypadku uzyskania dodatkowego dofinansowania zwiększonych wydatków z </w:t>
      </w:r>
      <w:r w:rsidR="00D21E94" w:rsidRPr="00282C0C">
        <w:rPr>
          <w:rFonts w:cs="Tahoma"/>
          <w:color w:val="000000"/>
        </w:rPr>
        <w:t xml:space="preserve">krajowych lub </w:t>
      </w:r>
      <w:r w:rsidR="000C512A" w:rsidRPr="00282C0C">
        <w:rPr>
          <w:rFonts w:cs="Tahoma"/>
          <w:color w:val="000000"/>
        </w:rPr>
        <w:t>europejskich środków pomocowych.</w:t>
      </w:r>
    </w:p>
    <w:p w:rsidR="0053274D" w:rsidRPr="00282C0C" w:rsidRDefault="0053274D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Za największe ryzyko realizacji obydwu wariantów należy uznać brak możliwości fina</w:t>
      </w:r>
      <w:r w:rsidRPr="00282C0C">
        <w:rPr>
          <w:rFonts w:cs="Tahoma"/>
          <w:color w:val="000000"/>
        </w:rPr>
        <w:t>n</w:t>
      </w:r>
      <w:r w:rsidRPr="00282C0C">
        <w:rPr>
          <w:rFonts w:cs="Tahoma"/>
          <w:color w:val="000000"/>
        </w:rPr>
        <w:t xml:space="preserve">sowych </w:t>
      </w:r>
      <w:r w:rsidR="00642A5D" w:rsidRPr="00282C0C">
        <w:rPr>
          <w:rFonts w:cs="Tahoma"/>
          <w:color w:val="000000"/>
        </w:rPr>
        <w:t>MZK</w:t>
      </w:r>
      <w:r w:rsidRPr="00282C0C">
        <w:rPr>
          <w:rFonts w:cs="Tahoma"/>
          <w:color w:val="000000"/>
        </w:rPr>
        <w:t xml:space="preserve"> zrealizowania programu odnowy taboru oraz brak możliwości poniesienia przez Gminę </w:t>
      </w:r>
      <w:r w:rsidR="0074287D" w:rsidRPr="00282C0C">
        <w:rPr>
          <w:rFonts w:cs="Tahoma"/>
          <w:color w:val="000000"/>
        </w:rPr>
        <w:t xml:space="preserve">– </w:t>
      </w:r>
      <w:r w:rsidRPr="00282C0C">
        <w:rPr>
          <w:rFonts w:cs="Tahoma"/>
          <w:color w:val="000000"/>
        </w:rPr>
        <w:t xml:space="preserve">Miasto </w:t>
      </w:r>
      <w:r w:rsidR="00642A5D" w:rsidRPr="00282C0C">
        <w:rPr>
          <w:rFonts w:cs="Tahoma"/>
          <w:color w:val="000000"/>
        </w:rPr>
        <w:t>Tomaszów Mazowiecki</w:t>
      </w:r>
      <w:r w:rsidRPr="00282C0C">
        <w:rPr>
          <w:rFonts w:cs="Tahoma"/>
          <w:color w:val="000000"/>
        </w:rPr>
        <w:t xml:space="preserve"> dostatecznych wydatków budżetowych związanych z</w:t>
      </w:r>
      <w:r w:rsidR="0074287D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 xml:space="preserve">wymianą taboru komunikacji miejskiej, np. wskutek braku </w:t>
      </w:r>
      <w:r w:rsidR="0074287D" w:rsidRPr="00282C0C">
        <w:rPr>
          <w:rFonts w:cs="Tahoma"/>
          <w:color w:val="000000"/>
        </w:rPr>
        <w:t xml:space="preserve">możliwości </w:t>
      </w:r>
      <w:r w:rsidRPr="00282C0C">
        <w:rPr>
          <w:rFonts w:cs="Tahoma"/>
          <w:color w:val="000000"/>
        </w:rPr>
        <w:t xml:space="preserve">lub zbyt </w:t>
      </w:r>
      <w:r w:rsidR="0074287D" w:rsidRPr="00282C0C">
        <w:rPr>
          <w:rFonts w:cs="Tahoma"/>
          <w:color w:val="000000"/>
        </w:rPr>
        <w:t xml:space="preserve">niskiego </w:t>
      </w:r>
      <w:r w:rsidRPr="00282C0C">
        <w:rPr>
          <w:rFonts w:cs="Tahoma"/>
          <w:color w:val="000000"/>
        </w:rPr>
        <w:t>dofinansowania ze środków pomocowych.</w:t>
      </w:r>
    </w:p>
    <w:p w:rsidR="000C512A" w:rsidRPr="00282C0C" w:rsidRDefault="000C512A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Z punktu widzenia jednostki samorządu terytorialnego, efektywność zastosowania a</w:t>
      </w:r>
      <w:r w:rsidRPr="00282C0C">
        <w:rPr>
          <w:rFonts w:cs="Tahoma"/>
          <w:color w:val="000000"/>
        </w:rPr>
        <w:t>u</w:t>
      </w:r>
      <w:r w:rsidRPr="00282C0C">
        <w:rPr>
          <w:rFonts w:cs="Tahoma"/>
          <w:color w:val="000000"/>
        </w:rPr>
        <w:t xml:space="preserve">tobusów zeroemisyjnych znacznie by wzrosła, gdyby ceny takich pojazdów były </w:t>
      </w:r>
      <w:r w:rsidR="002D2E61" w:rsidRPr="00282C0C">
        <w:rPr>
          <w:rFonts w:cs="Tahoma"/>
          <w:color w:val="000000"/>
        </w:rPr>
        <w:t>zdecydow</w:t>
      </w:r>
      <w:r w:rsidR="002D2E61" w:rsidRPr="00282C0C">
        <w:rPr>
          <w:rFonts w:cs="Tahoma"/>
          <w:color w:val="000000"/>
        </w:rPr>
        <w:t>a</w:t>
      </w:r>
      <w:r w:rsidR="002D2E61" w:rsidRPr="00282C0C">
        <w:rPr>
          <w:rFonts w:cs="Tahoma"/>
          <w:color w:val="000000"/>
        </w:rPr>
        <w:t>nie</w:t>
      </w:r>
      <w:r w:rsidRPr="00282C0C">
        <w:rPr>
          <w:rFonts w:cs="Tahoma"/>
          <w:color w:val="000000"/>
        </w:rPr>
        <w:t xml:space="preserve"> niższe. W tabeli 2</w:t>
      </w:r>
      <w:r w:rsidR="00002886" w:rsidRPr="00282C0C">
        <w:rPr>
          <w:rFonts w:cs="Tahoma"/>
          <w:color w:val="000000"/>
        </w:rPr>
        <w:t>3</w:t>
      </w:r>
      <w:r w:rsidRPr="00282C0C">
        <w:rPr>
          <w:rFonts w:cs="Tahoma"/>
          <w:color w:val="000000"/>
        </w:rPr>
        <w:t xml:space="preserve"> przedstawiono zmiany efektywności finansowej i ekonomicznej przyj</w:t>
      </w:r>
      <w:r w:rsidRPr="00282C0C">
        <w:rPr>
          <w:rFonts w:cs="Tahoma"/>
          <w:color w:val="000000"/>
        </w:rPr>
        <w:t>ę</w:t>
      </w:r>
      <w:r w:rsidRPr="00282C0C">
        <w:rPr>
          <w:rFonts w:cs="Tahoma"/>
          <w:color w:val="000000"/>
        </w:rPr>
        <w:t>tych do analizy wariantów – przy zmniejszeniu kosztu nabywanego autobusu zeroemisyjnego odpowiednio o 15 i 25%, np. w wyniku otrzymanej dotacji bezzwrotnej.</w:t>
      </w:r>
    </w:p>
    <w:p w:rsidR="00DF2A7E" w:rsidRPr="00282C0C" w:rsidRDefault="00BA7050" w:rsidP="00575898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23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Zmiany efektywności finansowej wariantu 2 – elektrycznego</w:t>
      </w:r>
      <w:r w:rsidR="00DF2A7E" w:rsidRPr="00282C0C">
        <w:rPr>
          <w:color w:val="000000"/>
          <w:sz w:val="22"/>
          <w:szCs w:val="22"/>
        </w:rPr>
        <w:br/>
        <w:t>pod wpływem zmniejszenia kosztu jednostkowego nabywanego taboru</w:t>
      </w:r>
      <w:r w:rsidR="0074287D" w:rsidRPr="00282C0C">
        <w:rPr>
          <w:color w:val="000000"/>
          <w:sz w:val="22"/>
          <w:szCs w:val="22"/>
        </w:rPr>
        <w:br/>
        <w:t>w okresie analizy (2019-2033)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9"/>
        <w:gridCol w:w="3402"/>
        <w:gridCol w:w="1276"/>
        <w:gridCol w:w="1278"/>
        <w:gridCol w:w="1278"/>
        <w:gridCol w:w="1279"/>
      </w:tblGrid>
      <w:tr w:rsidR="00BA7050" w:rsidRPr="00282C0C" w:rsidTr="007C475F">
        <w:trPr>
          <w:cantSplit/>
          <w:trHeight w:val="451"/>
          <w:tblHeader/>
          <w:jc w:val="center"/>
        </w:trPr>
        <w:tc>
          <w:tcPr>
            <w:tcW w:w="559" w:type="dxa"/>
            <w:vMerge w:val="restart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Jednostka</w:t>
            </w:r>
          </w:p>
        </w:tc>
        <w:tc>
          <w:tcPr>
            <w:tcW w:w="3835" w:type="dxa"/>
            <w:gridSpan w:val="3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 xml:space="preserve">Zmniejszenie ceny autobusu 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zeroemisyjnego</w:t>
            </w:r>
          </w:p>
        </w:tc>
      </w:tr>
      <w:tr w:rsidR="00BA7050" w:rsidRPr="00282C0C" w:rsidTr="007C475F">
        <w:trPr>
          <w:cantSplit/>
          <w:trHeight w:val="401"/>
          <w:tblHeader/>
          <w:jc w:val="center"/>
        </w:trPr>
        <w:tc>
          <w:tcPr>
            <w:tcW w:w="559" w:type="dxa"/>
            <w:vMerge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 5%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 15%</w:t>
            </w:r>
          </w:p>
        </w:tc>
        <w:tc>
          <w:tcPr>
            <w:tcW w:w="1279" w:type="dxa"/>
            <w:shd w:val="clear" w:color="auto" w:fill="FFFF99"/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o 25%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sz w:val="20"/>
                <w:szCs w:val="20"/>
              </w:rPr>
              <w:t>Finansowa bieżąca wartość netto inwestycji (</w:t>
            </w:r>
            <w:r w:rsidRPr="00282C0C">
              <w:rPr>
                <w:rFonts w:cs="Tahoma"/>
                <w:b/>
                <w:sz w:val="20"/>
                <w:szCs w:val="20"/>
              </w:rPr>
              <w:t>FNPV/c</w:t>
            </w:r>
            <w:r w:rsidRPr="00282C0C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26 909,0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24 894,1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22 879,2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Finansowa wewnętrzna stopa zwr</w:t>
            </w:r>
            <w:r w:rsidRPr="00282C0C">
              <w:rPr>
                <w:rFonts w:cs="Tahoma"/>
                <w:sz w:val="20"/>
                <w:szCs w:val="20"/>
              </w:rPr>
              <w:t>o</w:t>
            </w:r>
            <w:r w:rsidRPr="00282C0C">
              <w:rPr>
                <w:rFonts w:cs="Tahoma"/>
                <w:sz w:val="20"/>
                <w:szCs w:val="20"/>
              </w:rPr>
              <w:t>tu z inwestycji (</w:t>
            </w:r>
            <w:r w:rsidRPr="00282C0C">
              <w:rPr>
                <w:rFonts w:cs="Tahoma"/>
                <w:b/>
                <w:sz w:val="20"/>
                <w:szCs w:val="20"/>
              </w:rPr>
              <w:t>FRR/c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niepoliczalna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niepoliczalna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niepoliczalna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Ekonomiczna bieżąca wartość netto (</w:t>
            </w:r>
            <w:r w:rsidRPr="00282C0C">
              <w:rPr>
                <w:rFonts w:cs="Tahoma"/>
                <w:b/>
                <w:sz w:val="20"/>
                <w:szCs w:val="20"/>
              </w:rPr>
              <w:t>ENPV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20 608,0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18 901,2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17 194,3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Ekonomiczna wewnętrzna stopa zwrotu (</w:t>
            </w:r>
            <w:r w:rsidRPr="00282C0C">
              <w:rPr>
                <w:rFonts w:cs="Tahoma"/>
                <w:b/>
                <w:sz w:val="20"/>
                <w:szCs w:val="20"/>
              </w:rPr>
              <w:t>ERR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right="36" w:firstLine="0"/>
              <w:jc w:val="center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niepoliczalna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right="36"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>niepoliczalna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right="36" w:firstLine="0"/>
              <w:jc w:val="right"/>
              <w:rPr>
                <w:rFonts w:cs="Tahoma"/>
                <w:sz w:val="18"/>
                <w:szCs w:val="18"/>
              </w:rPr>
            </w:pPr>
            <w:r w:rsidRPr="00282C0C">
              <w:rPr>
                <w:rFonts w:cs="Tahoma"/>
                <w:sz w:val="18"/>
                <w:szCs w:val="18"/>
              </w:rPr>
              <w:t xml:space="preserve">niepoliczalna 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Różnica </w:t>
            </w:r>
            <w:r w:rsidRPr="00282C0C">
              <w:rPr>
                <w:rFonts w:cs="Tahoma"/>
                <w:b/>
                <w:sz w:val="20"/>
                <w:szCs w:val="20"/>
              </w:rPr>
              <w:t>ENPV</w:t>
            </w:r>
            <w:r w:rsidRPr="00282C0C">
              <w:rPr>
                <w:rFonts w:cs="Tahoma"/>
                <w:sz w:val="20"/>
                <w:szCs w:val="20"/>
              </w:rPr>
              <w:t xml:space="preserve"> wobec </w:t>
            </w:r>
            <w:r w:rsidRPr="00282C0C">
              <w:rPr>
                <w:rFonts w:cs="Tahoma"/>
                <w:sz w:val="20"/>
                <w:szCs w:val="20"/>
              </w:rPr>
              <w:br/>
              <w:t xml:space="preserve">wariantu 1 </w:t>
            </w:r>
            <w:r w:rsidR="00931D4F" w:rsidRPr="00282C0C">
              <w:rPr>
                <w:rFonts w:cs="Tahoma"/>
                <w:sz w:val="20"/>
                <w:szCs w:val="20"/>
              </w:rPr>
              <w:t>– k</w:t>
            </w:r>
            <w:r w:rsidRPr="00282C0C">
              <w:rPr>
                <w:rFonts w:cs="Tahoma"/>
                <w:sz w:val="20"/>
                <w:szCs w:val="20"/>
              </w:rPr>
              <w:t>onwencjonalnego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50" w:rsidRPr="00282C0C" w:rsidRDefault="0036396A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15 237,8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50" w:rsidRPr="00282C0C" w:rsidRDefault="0036396A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13 530,9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50" w:rsidRPr="00282C0C" w:rsidRDefault="0036396A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11 824,0</w:t>
            </w:r>
          </w:p>
        </w:tc>
      </w:tr>
      <w:tr w:rsidR="00BA7050" w:rsidRPr="00282C0C" w:rsidTr="007C475F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Wskaźnik przychód/koszty (</w:t>
            </w:r>
            <w:r w:rsidRPr="00282C0C">
              <w:rPr>
                <w:rFonts w:cs="Tahoma"/>
                <w:b/>
                <w:sz w:val="20"/>
                <w:szCs w:val="20"/>
              </w:rPr>
              <w:t>BCR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0,1</w:t>
            </w:r>
            <w:r w:rsidR="00575898" w:rsidRPr="00282C0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</w:t>
            </w:r>
            <w:r w:rsidR="00341EB2" w:rsidRPr="00282C0C">
              <w:rPr>
                <w:rFonts w:cs="Tahoma"/>
                <w:sz w:val="20"/>
                <w:szCs w:val="20"/>
              </w:rPr>
              <w:t>1</w:t>
            </w:r>
            <w:r w:rsidR="00575898" w:rsidRPr="00282C0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0" w:rsidRPr="00282C0C" w:rsidRDefault="00BA7050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0,</w:t>
            </w:r>
            <w:r w:rsidR="00341EB2" w:rsidRPr="00282C0C">
              <w:rPr>
                <w:rFonts w:cs="Tahoma"/>
                <w:sz w:val="20"/>
                <w:szCs w:val="20"/>
              </w:rPr>
              <w:t>1</w:t>
            </w:r>
            <w:r w:rsidR="00575898" w:rsidRPr="00282C0C">
              <w:rPr>
                <w:rFonts w:cs="Tahoma"/>
                <w:sz w:val="20"/>
                <w:szCs w:val="20"/>
              </w:rPr>
              <w:t>5</w:t>
            </w:r>
          </w:p>
        </w:tc>
      </w:tr>
    </w:tbl>
    <w:p w:rsidR="00BA7050" w:rsidRPr="00282C0C" w:rsidRDefault="00BA7050" w:rsidP="00575898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BA7050" w:rsidRPr="00282C0C" w:rsidRDefault="00BA7050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Spadek ceny autobusów elektrycznych wraz z infrastrukturą zasilającą nawet o 25% nie wykazuje osiągnięcia korzyści wynikających ze zmniejszenia emisji zanieczyszczeń w porównaniu do wariantu konwencjonalnego. Wskaźnik BCR </w:t>
      </w:r>
      <w:r w:rsidR="0036396A" w:rsidRPr="00282C0C">
        <w:rPr>
          <w:rFonts w:cs="Tahoma"/>
          <w:color w:val="000000"/>
        </w:rPr>
        <w:t xml:space="preserve">jest wyższy </w:t>
      </w:r>
      <w:r w:rsidR="009E3252" w:rsidRPr="00282C0C">
        <w:rPr>
          <w:rFonts w:cs="Tahoma"/>
          <w:color w:val="000000"/>
        </w:rPr>
        <w:t>dla wariantu ele</w:t>
      </w:r>
      <w:r w:rsidR="009E3252" w:rsidRPr="00282C0C">
        <w:rPr>
          <w:rFonts w:cs="Tahoma"/>
          <w:color w:val="000000"/>
        </w:rPr>
        <w:t>k</w:t>
      </w:r>
      <w:r w:rsidR="009E3252" w:rsidRPr="00282C0C">
        <w:rPr>
          <w:rFonts w:cs="Tahoma"/>
          <w:color w:val="000000"/>
        </w:rPr>
        <w:t xml:space="preserve">trycznego, w porównaniu do wariantu konwencjonalnego, </w:t>
      </w:r>
      <w:r w:rsidR="0036396A" w:rsidRPr="00282C0C">
        <w:rPr>
          <w:rFonts w:cs="Tahoma"/>
          <w:color w:val="000000"/>
        </w:rPr>
        <w:t>dla każdego poziomu</w:t>
      </w:r>
      <w:r w:rsidRPr="00282C0C">
        <w:rPr>
          <w:rFonts w:cs="Tahoma"/>
          <w:color w:val="000000"/>
        </w:rPr>
        <w:t xml:space="preserve"> spadku cen autobusów zeroemisyjnych</w:t>
      </w:r>
      <w:r w:rsidR="009E3252" w:rsidRPr="00282C0C">
        <w:rPr>
          <w:rFonts w:cs="Tahoma"/>
          <w:color w:val="000000"/>
        </w:rPr>
        <w:t>.</w:t>
      </w:r>
    </w:p>
    <w:p w:rsidR="00F30038" w:rsidRPr="00282C0C" w:rsidRDefault="009E3252" w:rsidP="00575898">
      <w:pPr>
        <w:rPr>
          <w:rFonts w:cs="Tahoma"/>
          <w:b/>
          <w:color w:val="000000"/>
        </w:rPr>
      </w:pPr>
      <w:r w:rsidRPr="00282C0C">
        <w:rPr>
          <w:rFonts w:cs="Tahoma"/>
          <w:b/>
          <w:color w:val="000000"/>
        </w:rPr>
        <w:t xml:space="preserve">Wartość progowa ceny autobusu zeroemisyjnego, przy której ekonomiczna bieżąca wartość netto ENPV byłaby wyższa dla wariantu z taborem elektrycznym </w:t>
      </w:r>
      <w:r w:rsidRPr="00282C0C">
        <w:rPr>
          <w:rFonts w:cs="Tahoma"/>
          <w:b/>
          <w:color w:val="000000"/>
        </w:rPr>
        <w:lastRenderedPageBreak/>
        <w:t xml:space="preserve">w porównaniu do wariantu z taborem konwencjonalnym, to dla </w:t>
      </w:r>
      <w:r w:rsidR="00642A5D" w:rsidRPr="00282C0C">
        <w:rPr>
          <w:rFonts w:cs="Tahoma"/>
          <w:b/>
          <w:color w:val="000000"/>
        </w:rPr>
        <w:t>Tomaszowa M</w:t>
      </w:r>
      <w:r w:rsidR="00642A5D" w:rsidRPr="00282C0C">
        <w:rPr>
          <w:rFonts w:cs="Tahoma"/>
          <w:b/>
          <w:color w:val="000000"/>
        </w:rPr>
        <w:t>a</w:t>
      </w:r>
      <w:r w:rsidR="00642A5D" w:rsidRPr="00282C0C">
        <w:rPr>
          <w:rFonts w:cs="Tahoma"/>
          <w:b/>
          <w:color w:val="000000"/>
        </w:rPr>
        <w:t>zowieckiego</w:t>
      </w:r>
      <w:r w:rsidRPr="00282C0C">
        <w:rPr>
          <w:rFonts w:cs="Tahoma"/>
          <w:b/>
          <w:color w:val="000000"/>
        </w:rPr>
        <w:t xml:space="preserve"> kwota </w:t>
      </w:r>
      <w:r w:rsidR="00575898" w:rsidRPr="00282C0C">
        <w:rPr>
          <w:rFonts w:cs="Tahoma"/>
          <w:b/>
          <w:color w:val="000000"/>
        </w:rPr>
        <w:t>120,2</w:t>
      </w:r>
      <w:r w:rsidRPr="00282C0C">
        <w:rPr>
          <w:rFonts w:cs="Tahoma"/>
          <w:b/>
          <w:color w:val="000000"/>
        </w:rPr>
        <w:t xml:space="preserve"> tys. zł. Jest to </w:t>
      </w:r>
      <w:r w:rsidR="00DF2A7E" w:rsidRPr="00282C0C">
        <w:rPr>
          <w:rFonts w:cs="Tahoma"/>
          <w:b/>
          <w:color w:val="000000"/>
        </w:rPr>
        <w:t xml:space="preserve">wartość </w:t>
      </w:r>
      <w:r w:rsidRPr="00282C0C">
        <w:rPr>
          <w:rFonts w:cs="Tahoma"/>
          <w:b/>
          <w:color w:val="000000"/>
        </w:rPr>
        <w:t xml:space="preserve">aż o ok. </w:t>
      </w:r>
      <w:r w:rsidR="00575898" w:rsidRPr="00282C0C">
        <w:rPr>
          <w:rFonts w:cs="Tahoma"/>
          <w:b/>
          <w:color w:val="000000"/>
        </w:rPr>
        <w:t>94</w:t>
      </w:r>
      <w:r w:rsidRPr="00282C0C">
        <w:rPr>
          <w:rFonts w:cs="Tahoma"/>
          <w:b/>
          <w:color w:val="000000"/>
        </w:rPr>
        <w:t>% niższa od przyjętej do</w:t>
      </w:r>
      <w:r w:rsidR="00F30038" w:rsidRPr="00282C0C">
        <w:rPr>
          <w:rFonts w:cs="Tahoma"/>
          <w:b/>
          <w:color w:val="000000"/>
        </w:rPr>
        <w:t> </w:t>
      </w:r>
      <w:r w:rsidRPr="00282C0C">
        <w:rPr>
          <w:rFonts w:cs="Tahoma"/>
          <w:b/>
          <w:color w:val="000000"/>
        </w:rPr>
        <w:t>analizy.</w:t>
      </w:r>
    </w:p>
    <w:p w:rsidR="00F30038" w:rsidRPr="00282C0C" w:rsidRDefault="006F5333" w:rsidP="00575898">
      <w:pPr>
        <w:rPr>
          <w:rFonts w:cs="Tahoma"/>
          <w:b/>
          <w:color w:val="000000"/>
        </w:rPr>
      </w:pPr>
      <w:r w:rsidRPr="00282C0C">
        <w:rPr>
          <w:rFonts w:cs="Tahoma"/>
          <w:b/>
          <w:color w:val="000000"/>
        </w:rPr>
        <w:t xml:space="preserve">Z uwagi na to, że jest to cena niemożliwa do osiągnięcia, </w:t>
      </w:r>
      <w:r w:rsidR="00F30038" w:rsidRPr="00282C0C">
        <w:rPr>
          <w:rFonts w:cs="Tahoma"/>
          <w:b/>
          <w:color w:val="000000"/>
        </w:rPr>
        <w:t xml:space="preserve">przy </w:t>
      </w:r>
      <w:r w:rsidRPr="00282C0C">
        <w:rPr>
          <w:rFonts w:cs="Tahoma"/>
          <w:b/>
          <w:color w:val="000000"/>
        </w:rPr>
        <w:t>przyjętych z</w:t>
      </w:r>
      <w:r w:rsidRPr="00282C0C">
        <w:rPr>
          <w:rFonts w:cs="Tahoma"/>
          <w:b/>
          <w:color w:val="000000"/>
        </w:rPr>
        <w:t>a</w:t>
      </w:r>
      <w:r w:rsidRPr="00282C0C">
        <w:rPr>
          <w:rFonts w:cs="Tahoma"/>
          <w:b/>
          <w:color w:val="000000"/>
        </w:rPr>
        <w:t xml:space="preserve">łożeniach nie </w:t>
      </w:r>
      <w:r w:rsidR="009E3252" w:rsidRPr="00282C0C">
        <w:rPr>
          <w:rFonts w:cs="Tahoma"/>
          <w:b/>
          <w:color w:val="000000"/>
        </w:rPr>
        <w:t>wyst</w:t>
      </w:r>
      <w:r w:rsidRPr="00282C0C">
        <w:rPr>
          <w:rFonts w:cs="Tahoma"/>
          <w:b/>
          <w:color w:val="000000"/>
        </w:rPr>
        <w:t>ąpi</w:t>
      </w:r>
      <w:r w:rsidR="00DF2A7E" w:rsidRPr="00282C0C">
        <w:rPr>
          <w:rFonts w:cs="Tahoma"/>
          <w:b/>
          <w:color w:val="000000"/>
        </w:rPr>
        <w:t xml:space="preserve"> </w:t>
      </w:r>
      <w:r w:rsidR="009E3252" w:rsidRPr="00282C0C">
        <w:rPr>
          <w:rFonts w:cs="Tahoma"/>
          <w:b/>
          <w:color w:val="000000"/>
        </w:rPr>
        <w:t xml:space="preserve">ekonomiczna opłacalność zakupu taboru zeroemisyjnego, czyli obowiązek zakupu taboru zeroemisyjnego, </w:t>
      </w:r>
      <w:r w:rsidR="00DF2A7E" w:rsidRPr="00282C0C">
        <w:rPr>
          <w:rFonts w:cs="Tahoma"/>
          <w:b/>
          <w:color w:val="000000"/>
        </w:rPr>
        <w:t>przy uwzględnieniu parametru ENPV.</w:t>
      </w:r>
    </w:p>
    <w:p w:rsidR="00DF2A7E" w:rsidRPr="00282C0C" w:rsidRDefault="00575898" w:rsidP="00575898">
      <w:pPr>
        <w:rPr>
          <w:rFonts w:cs="Tahoma"/>
          <w:b/>
          <w:color w:val="000000"/>
        </w:rPr>
      </w:pPr>
      <w:r w:rsidRPr="00282C0C">
        <w:rPr>
          <w:rFonts w:cs="Tahoma"/>
          <w:b/>
          <w:color w:val="000000"/>
        </w:rPr>
        <w:t>O</w:t>
      </w:r>
      <w:r w:rsidR="00F30038" w:rsidRPr="00282C0C">
        <w:rPr>
          <w:rFonts w:cs="Tahoma"/>
          <w:b/>
          <w:color w:val="000000"/>
        </w:rPr>
        <w:t xml:space="preserve">bliczenia zdeterminował </w:t>
      </w:r>
      <w:r w:rsidR="006F5333" w:rsidRPr="00282C0C">
        <w:rPr>
          <w:rFonts w:cs="Tahoma"/>
          <w:b/>
          <w:color w:val="000000"/>
        </w:rPr>
        <w:t>wysoki koszt autobusów zeroemisyjnych oraz d</w:t>
      </w:r>
      <w:r w:rsidR="006F5333" w:rsidRPr="00282C0C">
        <w:rPr>
          <w:rFonts w:cs="Tahoma"/>
          <w:b/>
          <w:color w:val="000000"/>
        </w:rPr>
        <w:t>o</w:t>
      </w:r>
      <w:r w:rsidR="006F5333" w:rsidRPr="00282C0C">
        <w:rPr>
          <w:rFonts w:cs="Tahoma"/>
          <w:b/>
          <w:color w:val="000000"/>
        </w:rPr>
        <w:t xml:space="preserve">datkowy </w:t>
      </w:r>
      <w:r w:rsidRPr="00282C0C">
        <w:rPr>
          <w:rFonts w:cs="Tahoma"/>
          <w:b/>
          <w:color w:val="000000"/>
        </w:rPr>
        <w:t xml:space="preserve">koszt infrastruktury zasilającej, niewystępujący </w:t>
      </w:r>
      <w:r w:rsidR="00F81129" w:rsidRPr="00282C0C">
        <w:rPr>
          <w:rFonts w:cs="Tahoma"/>
          <w:b/>
          <w:color w:val="000000"/>
        </w:rPr>
        <w:t>w</w:t>
      </w:r>
      <w:r w:rsidRPr="00282C0C">
        <w:rPr>
          <w:rFonts w:cs="Tahoma"/>
          <w:b/>
          <w:color w:val="000000"/>
        </w:rPr>
        <w:t xml:space="preserve"> wariancie konwe</w:t>
      </w:r>
      <w:r w:rsidRPr="00282C0C">
        <w:rPr>
          <w:rFonts w:cs="Tahoma"/>
          <w:b/>
          <w:color w:val="000000"/>
        </w:rPr>
        <w:t>n</w:t>
      </w:r>
      <w:r w:rsidRPr="00282C0C">
        <w:rPr>
          <w:rFonts w:cs="Tahoma"/>
          <w:b/>
          <w:color w:val="000000"/>
        </w:rPr>
        <w:t>cjonalnym.</w:t>
      </w:r>
      <w:r w:rsidR="006F5333" w:rsidRPr="00282C0C">
        <w:rPr>
          <w:rFonts w:cs="Tahoma"/>
          <w:b/>
          <w:color w:val="000000"/>
        </w:rPr>
        <w:t xml:space="preserve"> </w:t>
      </w:r>
      <w:r w:rsidR="00F30038" w:rsidRPr="00282C0C">
        <w:rPr>
          <w:rFonts w:cs="Tahoma"/>
          <w:b/>
          <w:color w:val="000000"/>
        </w:rPr>
        <w:t xml:space="preserve">Wynik wyjątkowo niekorzystny dla wariantu elektrycznego jest także rezultatem </w:t>
      </w:r>
      <w:r w:rsidR="006F5333" w:rsidRPr="00282C0C">
        <w:rPr>
          <w:rFonts w:cs="Tahoma"/>
          <w:b/>
          <w:color w:val="000000"/>
        </w:rPr>
        <w:t>wysokiego udziału nowego taboru hybrydowego we flocie pojazdów tomaszowskiej komunikacji miejskiej.</w:t>
      </w:r>
    </w:p>
    <w:p w:rsidR="001A14F4" w:rsidRPr="00282C0C" w:rsidRDefault="009C507B" w:rsidP="001A14F4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Identyfikację podstawowych czynników ryzyka, które mogą mieć wpływ na realizację wariantów, przedstawiono w tabeli 2</w:t>
      </w:r>
      <w:r w:rsidR="00002886" w:rsidRPr="00282C0C">
        <w:rPr>
          <w:rFonts w:cs="Tahoma"/>
          <w:color w:val="000000"/>
        </w:rPr>
        <w:t>4</w:t>
      </w:r>
      <w:r w:rsidRPr="00282C0C">
        <w:rPr>
          <w:rFonts w:cs="Tahoma"/>
          <w:color w:val="000000"/>
        </w:rPr>
        <w:t>. Dla każdego z ryzyk zidentyfikowanych jako aktywne przedstawiono jego prawdopodobieństwo i dotkliwość – zgodnie z dokumentem pn. „Prz</w:t>
      </w:r>
      <w:r w:rsidRPr="00282C0C">
        <w:rPr>
          <w:rFonts w:cs="Tahoma"/>
          <w:color w:val="000000"/>
        </w:rPr>
        <w:t>e</w:t>
      </w:r>
      <w:r w:rsidRPr="00282C0C">
        <w:rPr>
          <w:rFonts w:cs="Tahoma"/>
          <w:color w:val="000000"/>
        </w:rPr>
        <w:t>wodnik po analizie kosztów i korzyści projektów inwestycyjnych. Narzędzie analizy ekon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micznej polityki spójności 2014-2020, Komisja Europejska 2014.”</w:t>
      </w:r>
      <w:r w:rsidR="001A14F4" w:rsidRPr="00282C0C">
        <w:rPr>
          <w:rFonts w:cs="Tahoma"/>
          <w:color w:val="000000"/>
        </w:rPr>
        <w:t xml:space="preserve"> </w:t>
      </w:r>
      <w:bookmarkStart w:id="70" w:name="_Hlk532672586"/>
      <w:r w:rsidR="001A14F4" w:rsidRPr="00282C0C">
        <w:rPr>
          <w:rFonts w:cs="Tahoma"/>
          <w:color w:val="000000"/>
        </w:rPr>
        <w:t>Prawdopodobieństwo ryz</w:t>
      </w:r>
      <w:r w:rsidR="001A14F4" w:rsidRPr="00282C0C">
        <w:rPr>
          <w:rFonts w:cs="Tahoma"/>
          <w:color w:val="000000"/>
        </w:rPr>
        <w:t>y</w:t>
      </w:r>
      <w:r w:rsidR="001A14F4" w:rsidRPr="00282C0C">
        <w:rPr>
          <w:rFonts w:cs="Tahoma"/>
          <w:color w:val="000000"/>
        </w:rPr>
        <w:t>ka sklasyfikowano w skali od A – bardzo nieprawdopodobne do E – bardzo prawdopodobne. Siłę oddziaływania (dotkliwość ryzyka) sklasyfikowano natomiast od I – brak oddziaływania na dobrobyt społeczny do V – katastrofalne, wadliwość projektu. Poziom ryzyka, jako poł</w:t>
      </w:r>
      <w:r w:rsidR="001A14F4" w:rsidRPr="00282C0C">
        <w:rPr>
          <w:rFonts w:cs="Tahoma"/>
          <w:color w:val="000000"/>
        </w:rPr>
        <w:t>ą</w:t>
      </w:r>
      <w:r w:rsidR="001A14F4" w:rsidRPr="00282C0C">
        <w:rPr>
          <w:rFonts w:cs="Tahoma"/>
          <w:color w:val="000000"/>
        </w:rPr>
        <w:t>czenie prawdopodobieństwa i siły oddziaływania, określono na podstawie tabeli zamieszcz</w:t>
      </w:r>
      <w:r w:rsidR="001A14F4" w:rsidRPr="00282C0C">
        <w:rPr>
          <w:rFonts w:cs="Tahoma"/>
          <w:color w:val="000000"/>
        </w:rPr>
        <w:t>o</w:t>
      </w:r>
      <w:r w:rsidR="001A14F4" w:rsidRPr="00282C0C">
        <w:rPr>
          <w:rFonts w:cs="Tahoma"/>
          <w:color w:val="000000"/>
        </w:rPr>
        <w:t>nej w wyżej wymienionym Przewodniku.</w:t>
      </w:r>
    </w:p>
    <w:bookmarkEnd w:id="70"/>
    <w:p w:rsidR="00AC21B3" w:rsidRPr="00282C0C" w:rsidRDefault="00B21A5B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wariantach 1</w:t>
      </w:r>
      <w:r w:rsidR="009C507B" w:rsidRPr="00282C0C">
        <w:rPr>
          <w:rFonts w:cs="Tahoma"/>
          <w:color w:val="000000"/>
        </w:rPr>
        <w:t xml:space="preserve"> – k</w:t>
      </w:r>
      <w:r w:rsidRPr="00282C0C">
        <w:rPr>
          <w:rFonts w:cs="Tahoma"/>
          <w:color w:val="000000"/>
        </w:rPr>
        <w:t>onwencjonalnym i 2</w:t>
      </w:r>
      <w:r w:rsidR="009C507B" w:rsidRPr="00282C0C">
        <w:rPr>
          <w:rFonts w:cs="Tahoma"/>
          <w:color w:val="000000"/>
        </w:rPr>
        <w:t xml:space="preserve"> – e</w:t>
      </w:r>
      <w:r w:rsidR="00AC21B3" w:rsidRPr="00282C0C">
        <w:rPr>
          <w:rFonts w:cs="Tahoma"/>
          <w:color w:val="000000"/>
        </w:rPr>
        <w:t>lektrycznym</w:t>
      </w:r>
      <w:r w:rsidR="009C507B" w:rsidRPr="00282C0C">
        <w:rPr>
          <w:rFonts w:cs="Tahoma"/>
          <w:color w:val="000000"/>
        </w:rPr>
        <w:t>,</w:t>
      </w:r>
      <w:r w:rsidR="00AC21B3" w:rsidRPr="00282C0C">
        <w:rPr>
          <w:rFonts w:cs="Tahoma"/>
          <w:color w:val="000000"/>
        </w:rPr>
        <w:t xml:space="preserve"> ryzyka popytowe są znikome, z</w:t>
      </w:r>
      <w:r w:rsidR="009C507B" w:rsidRPr="00282C0C">
        <w:rPr>
          <w:rFonts w:cs="Tahoma"/>
          <w:color w:val="000000"/>
        </w:rPr>
        <w:t> </w:t>
      </w:r>
      <w:r w:rsidR="00AC21B3" w:rsidRPr="00282C0C">
        <w:rPr>
          <w:rFonts w:cs="Tahoma"/>
          <w:color w:val="000000"/>
        </w:rPr>
        <w:t xml:space="preserve">uwagi na zaliczanie wpływów z biletów do dochodów </w:t>
      </w:r>
      <w:r w:rsidR="00F30038" w:rsidRPr="00282C0C">
        <w:rPr>
          <w:rFonts w:cs="Tahoma"/>
          <w:color w:val="000000"/>
        </w:rPr>
        <w:t xml:space="preserve">Gminy – </w:t>
      </w:r>
      <w:r w:rsidR="00AC21B3" w:rsidRPr="00282C0C">
        <w:rPr>
          <w:rFonts w:cs="Tahoma"/>
          <w:color w:val="000000"/>
        </w:rPr>
        <w:t>Miast</w:t>
      </w:r>
      <w:r w:rsidR="00F30038" w:rsidRPr="00282C0C">
        <w:rPr>
          <w:rFonts w:cs="Tahoma"/>
          <w:color w:val="000000"/>
        </w:rPr>
        <w:t>o</w:t>
      </w:r>
      <w:r w:rsidR="009C507B"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</w:t>
      </w:r>
      <w:r w:rsidR="00642A5D" w:rsidRPr="00282C0C">
        <w:rPr>
          <w:rFonts w:cs="Tahoma"/>
          <w:color w:val="000000"/>
        </w:rPr>
        <w:t>o</w:t>
      </w:r>
      <w:r w:rsidR="00642A5D" w:rsidRPr="00282C0C">
        <w:rPr>
          <w:rFonts w:cs="Tahoma"/>
          <w:color w:val="000000"/>
        </w:rPr>
        <w:t>wiecki</w:t>
      </w:r>
      <w:r w:rsidR="00AC21B3" w:rsidRPr="00282C0C">
        <w:rPr>
          <w:rFonts w:cs="Tahoma"/>
          <w:color w:val="000000"/>
        </w:rPr>
        <w:t xml:space="preserve">, </w:t>
      </w:r>
      <w:r w:rsidR="009C507B" w:rsidRPr="00282C0C">
        <w:rPr>
          <w:rFonts w:cs="Tahoma"/>
          <w:color w:val="000000"/>
        </w:rPr>
        <w:t xml:space="preserve">w których </w:t>
      </w:r>
      <w:r w:rsidR="00A37A19" w:rsidRPr="00282C0C">
        <w:rPr>
          <w:rFonts w:cs="Tahoma"/>
          <w:color w:val="000000"/>
        </w:rPr>
        <w:t>stanowią one poniżej 0,5</w:t>
      </w:r>
      <w:r w:rsidR="00AC21B3" w:rsidRPr="00282C0C">
        <w:rPr>
          <w:rFonts w:cs="Tahoma"/>
          <w:color w:val="000000"/>
        </w:rPr>
        <w:t>% dochodów budżetu ogółem.</w:t>
      </w:r>
    </w:p>
    <w:p w:rsidR="009C507B" w:rsidRPr="00282C0C" w:rsidRDefault="009C507B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Bardzo wysokim ryzykiem jest brak lub zbyt niskie zaangażowanie finansowe </w:t>
      </w:r>
      <w:r w:rsidR="00F30038" w:rsidRPr="00282C0C">
        <w:rPr>
          <w:rFonts w:cs="Tahoma"/>
          <w:color w:val="000000"/>
        </w:rPr>
        <w:t xml:space="preserve">Gminy – </w:t>
      </w:r>
      <w:r w:rsidRPr="00282C0C">
        <w:rPr>
          <w:rFonts w:cs="Tahoma"/>
          <w:color w:val="000000"/>
        </w:rPr>
        <w:t>Miast</w:t>
      </w:r>
      <w:r w:rsidR="00F30038"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Mazowiecki</w:t>
      </w:r>
      <w:r w:rsidRPr="00282C0C">
        <w:rPr>
          <w:rFonts w:cs="Tahoma"/>
          <w:color w:val="000000"/>
        </w:rPr>
        <w:t xml:space="preserve"> w zakup taboru zeroemisyjnego. Konieczne jest </w:t>
      </w:r>
      <w:r w:rsidR="00F30038" w:rsidRPr="00282C0C">
        <w:rPr>
          <w:rFonts w:cs="Tahoma"/>
          <w:color w:val="000000"/>
        </w:rPr>
        <w:t xml:space="preserve">nabywanie </w:t>
      </w:r>
      <w:r w:rsidR="00A37A19" w:rsidRPr="00282C0C">
        <w:rPr>
          <w:rFonts w:cs="Tahoma"/>
          <w:color w:val="000000"/>
        </w:rPr>
        <w:t>autobusów zero</w:t>
      </w:r>
      <w:r w:rsidR="00F30038" w:rsidRPr="00282C0C">
        <w:rPr>
          <w:rFonts w:cs="Tahoma"/>
          <w:color w:val="000000"/>
        </w:rPr>
        <w:t>e</w:t>
      </w:r>
      <w:r w:rsidR="00A37A19" w:rsidRPr="00282C0C">
        <w:rPr>
          <w:rFonts w:cs="Tahoma"/>
          <w:color w:val="000000"/>
        </w:rPr>
        <w:t>misyjnych</w:t>
      </w:r>
      <w:r w:rsidRPr="00282C0C">
        <w:rPr>
          <w:rFonts w:cs="Tahoma"/>
          <w:color w:val="000000"/>
        </w:rPr>
        <w:t xml:space="preserve"> jako fabrycznie nowych, co wiąże się z wysokimi nakładami f</w:t>
      </w:r>
      <w:r w:rsidRPr="00282C0C">
        <w:rPr>
          <w:rFonts w:cs="Tahoma"/>
          <w:color w:val="000000"/>
        </w:rPr>
        <w:t>i</w:t>
      </w:r>
      <w:r w:rsidRPr="00282C0C">
        <w:rPr>
          <w:rFonts w:cs="Tahoma"/>
          <w:color w:val="000000"/>
        </w:rPr>
        <w:t xml:space="preserve">nansowymi. W obecnym stanie finansowo-ekonomicznym </w:t>
      </w:r>
      <w:r w:rsidR="00642A5D" w:rsidRPr="00282C0C">
        <w:rPr>
          <w:rFonts w:cs="Tahoma"/>
          <w:color w:val="000000"/>
        </w:rPr>
        <w:t>MZK</w:t>
      </w:r>
      <w:r w:rsidRPr="00282C0C">
        <w:rPr>
          <w:rFonts w:cs="Tahoma"/>
          <w:color w:val="000000"/>
        </w:rPr>
        <w:t xml:space="preserve"> nie posiada zdolności do n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bycia większej liczby </w:t>
      </w:r>
      <w:r w:rsidR="00317507" w:rsidRPr="00282C0C">
        <w:rPr>
          <w:rFonts w:cs="Tahoma"/>
          <w:color w:val="000000"/>
        </w:rPr>
        <w:t xml:space="preserve">takich </w:t>
      </w:r>
      <w:r w:rsidRPr="00282C0C">
        <w:rPr>
          <w:rFonts w:cs="Tahoma"/>
          <w:color w:val="000000"/>
        </w:rPr>
        <w:t>pojazdów</w:t>
      </w:r>
      <w:r w:rsidR="00F30038" w:rsidRPr="00282C0C">
        <w:rPr>
          <w:rFonts w:cs="Tahoma"/>
          <w:color w:val="000000"/>
        </w:rPr>
        <w:t>, a więc b</w:t>
      </w:r>
      <w:r w:rsidRPr="00282C0C">
        <w:rPr>
          <w:rFonts w:cs="Tahoma"/>
          <w:color w:val="000000"/>
        </w:rPr>
        <w:t>ez zaanga</w:t>
      </w:r>
      <w:r w:rsidR="00317507" w:rsidRPr="00282C0C">
        <w:rPr>
          <w:rFonts w:cs="Tahoma"/>
          <w:color w:val="000000"/>
        </w:rPr>
        <w:t xml:space="preserve">żowania finansowego </w:t>
      </w:r>
      <w:r w:rsidR="00A37A19" w:rsidRPr="00282C0C">
        <w:rPr>
          <w:rFonts w:cs="Tahoma"/>
          <w:color w:val="000000"/>
        </w:rPr>
        <w:t>Miasta</w:t>
      </w:r>
      <w:r w:rsidR="00F30038" w:rsidRPr="00282C0C">
        <w:rPr>
          <w:rFonts w:cs="Tahoma"/>
          <w:color w:val="000000"/>
        </w:rPr>
        <w:t xml:space="preserve">, </w:t>
      </w:r>
      <w:r w:rsidRPr="00282C0C">
        <w:rPr>
          <w:rFonts w:cs="Tahoma"/>
          <w:color w:val="000000"/>
        </w:rPr>
        <w:t>odn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wę taboru </w:t>
      </w:r>
      <w:r w:rsidR="00F30038" w:rsidRPr="00282C0C">
        <w:rPr>
          <w:rFonts w:cs="Tahoma"/>
          <w:color w:val="000000"/>
        </w:rPr>
        <w:t xml:space="preserve">założoną </w:t>
      </w:r>
      <w:r w:rsidR="00317507" w:rsidRPr="00282C0C">
        <w:rPr>
          <w:rFonts w:cs="Tahoma"/>
          <w:color w:val="000000"/>
        </w:rPr>
        <w:t>w wariancie 2</w:t>
      </w:r>
      <w:r w:rsidRPr="00282C0C">
        <w:rPr>
          <w:rFonts w:cs="Tahoma"/>
          <w:color w:val="000000"/>
        </w:rPr>
        <w:t xml:space="preserve"> można uznać z</w:t>
      </w:r>
      <w:r w:rsidR="00F30038" w:rsidRPr="00282C0C">
        <w:rPr>
          <w:rFonts w:cs="Tahoma"/>
          <w:color w:val="000000"/>
        </w:rPr>
        <w:t xml:space="preserve">a </w:t>
      </w:r>
      <w:r w:rsidRPr="00282C0C">
        <w:rPr>
          <w:rFonts w:cs="Tahoma"/>
          <w:color w:val="000000"/>
        </w:rPr>
        <w:t>nierealną.</w:t>
      </w:r>
    </w:p>
    <w:p w:rsidR="009C507B" w:rsidRPr="00282C0C" w:rsidRDefault="009C507B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Wysokim ryzykiem obarczone są terminowe dostawy taboru zeroemisyjnego, wynikaj</w:t>
      </w:r>
      <w:r w:rsidRPr="00282C0C">
        <w:rPr>
          <w:rFonts w:cs="Tahoma"/>
          <w:color w:val="000000"/>
        </w:rPr>
        <w:t>ą</w:t>
      </w:r>
      <w:r w:rsidRPr="00282C0C">
        <w:rPr>
          <w:rFonts w:cs="Tahoma"/>
          <w:color w:val="000000"/>
        </w:rPr>
        <w:t xml:space="preserve">ce z prawdopodobnego jednoczesnego zamówienia dużej liczby takich pojazdów przez wiele miast, przy niewielkiej dotychczas ich podaży na rynku oraz ograniczonych zdolnościach wzrostu produkcji – zarówno komponentów, jak i całych pojazdów. </w:t>
      </w:r>
      <w:r w:rsidR="00317507" w:rsidRPr="00282C0C">
        <w:rPr>
          <w:rFonts w:cs="Tahoma"/>
          <w:color w:val="000000"/>
        </w:rPr>
        <w:t>Średnim</w:t>
      </w:r>
      <w:r w:rsidRPr="00282C0C">
        <w:rPr>
          <w:rFonts w:cs="Tahoma"/>
          <w:color w:val="000000"/>
        </w:rPr>
        <w:t xml:space="preserve"> ryzykiem real</w:t>
      </w:r>
      <w:r w:rsidRPr="00282C0C">
        <w:rPr>
          <w:rFonts w:cs="Tahoma"/>
          <w:color w:val="000000"/>
        </w:rPr>
        <w:t>i</w:t>
      </w:r>
      <w:r w:rsidRPr="00282C0C">
        <w:rPr>
          <w:rFonts w:cs="Tahoma"/>
          <w:color w:val="000000"/>
        </w:rPr>
        <w:lastRenderedPageBreak/>
        <w:t xml:space="preserve">zacji wariantu elektrycznego jest </w:t>
      </w:r>
      <w:r w:rsidR="00317507" w:rsidRPr="00282C0C">
        <w:rPr>
          <w:rFonts w:cs="Tahoma"/>
          <w:color w:val="000000"/>
        </w:rPr>
        <w:t xml:space="preserve">obarczona </w:t>
      </w:r>
      <w:r w:rsidRPr="00282C0C">
        <w:rPr>
          <w:rFonts w:cs="Tahoma"/>
          <w:color w:val="000000"/>
        </w:rPr>
        <w:t>budowa niezbędnej infrastruktury zasilającej, związana z procesem uzyskiwania pozwoleń na budowę oraz realizacją inwestycji w obsz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>rach zabudowy miejskiej.</w:t>
      </w:r>
    </w:p>
    <w:p w:rsidR="000C512A" w:rsidRPr="00282C0C" w:rsidRDefault="000C512A" w:rsidP="00A37A19">
      <w:pPr>
        <w:pStyle w:val="Legenda"/>
        <w:keepNext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24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>. Wynikowa ocena ryzyka</w:t>
      </w:r>
      <w:r w:rsidR="00F30038" w:rsidRPr="00282C0C">
        <w:rPr>
          <w:color w:val="000000"/>
          <w:sz w:val="22"/>
          <w:szCs w:val="22"/>
        </w:rPr>
        <w:t xml:space="preserve"> </w:t>
      </w:r>
      <w:bookmarkStart w:id="71" w:name="_Hlk532530537"/>
      <w:r w:rsidR="00F30038" w:rsidRPr="00282C0C">
        <w:rPr>
          <w:color w:val="000000"/>
          <w:sz w:val="22"/>
          <w:szCs w:val="22"/>
        </w:rPr>
        <w:t>w okresie analizy</w:t>
      </w:r>
      <w:bookmarkEnd w:id="71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11"/>
        <w:gridCol w:w="1134"/>
        <w:gridCol w:w="992"/>
        <w:gridCol w:w="957"/>
        <w:gridCol w:w="2878"/>
      </w:tblGrid>
      <w:tr w:rsidR="009C507B" w:rsidRPr="00282C0C" w:rsidTr="00EC728E">
        <w:trPr>
          <w:cantSplit/>
          <w:tblHeader/>
          <w:jc w:val="center"/>
        </w:trPr>
        <w:tc>
          <w:tcPr>
            <w:tcW w:w="3111" w:type="dxa"/>
            <w:shd w:val="clear" w:color="auto" w:fill="FFFF99"/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Rodzaj ryzyka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Prawd</w:t>
            </w:r>
            <w:r w:rsidRPr="00282C0C">
              <w:rPr>
                <w:rFonts w:cs="Tahoma"/>
                <w:b/>
                <w:sz w:val="18"/>
                <w:szCs w:val="18"/>
              </w:rPr>
              <w:t>o</w:t>
            </w:r>
            <w:r w:rsidRPr="00282C0C">
              <w:rPr>
                <w:rFonts w:cs="Tahoma"/>
                <w:b/>
                <w:sz w:val="18"/>
                <w:szCs w:val="18"/>
              </w:rPr>
              <w:t>pod</w:t>
            </w:r>
            <w:r w:rsidRPr="00282C0C">
              <w:rPr>
                <w:rFonts w:cs="Tahoma"/>
                <w:b/>
                <w:sz w:val="18"/>
                <w:szCs w:val="18"/>
              </w:rPr>
              <w:t>o</w:t>
            </w:r>
            <w:r w:rsidRPr="00282C0C">
              <w:rPr>
                <w:rFonts w:cs="Tahoma"/>
                <w:b/>
                <w:sz w:val="18"/>
                <w:szCs w:val="18"/>
              </w:rPr>
              <w:t>bieństwo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282C0C">
              <w:rPr>
                <w:rFonts w:cs="Tahoma"/>
                <w:b/>
                <w:sz w:val="18"/>
                <w:szCs w:val="18"/>
              </w:rPr>
              <w:t>Siła</w:t>
            </w:r>
            <w:r w:rsidRPr="00282C0C">
              <w:rPr>
                <w:rFonts w:cs="Tahoma"/>
                <w:b/>
                <w:sz w:val="18"/>
                <w:szCs w:val="18"/>
              </w:rPr>
              <w:br/>
              <w:t>oddzi</w:t>
            </w:r>
            <w:r w:rsidRPr="00282C0C">
              <w:rPr>
                <w:rFonts w:cs="Tahoma"/>
                <w:b/>
                <w:sz w:val="18"/>
                <w:szCs w:val="18"/>
              </w:rPr>
              <w:t>a</w:t>
            </w:r>
            <w:r w:rsidRPr="00282C0C">
              <w:rPr>
                <w:rFonts w:cs="Tahoma"/>
                <w:b/>
                <w:sz w:val="18"/>
                <w:szCs w:val="18"/>
              </w:rPr>
              <w:t>ływania</w:t>
            </w:r>
          </w:p>
        </w:tc>
        <w:tc>
          <w:tcPr>
            <w:tcW w:w="957" w:type="dxa"/>
            <w:shd w:val="clear" w:color="auto" w:fill="FFFF99"/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Poziom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ryzyka</w:t>
            </w:r>
          </w:p>
        </w:tc>
        <w:tc>
          <w:tcPr>
            <w:tcW w:w="2878" w:type="dxa"/>
            <w:shd w:val="clear" w:color="auto" w:fill="FFFF99"/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Strategia</w:t>
            </w:r>
            <w:r w:rsidRPr="00282C0C">
              <w:rPr>
                <w:rFonts w:cs="Tahoma"/>
                <w:b/>
                <w:sz w:val="20"/>
                <w:szCs w:val="20"/>
              </w:rPr>
              <w:br/>
              <w:t>przeciwdziałania</w:t>
            </w:r>
          </w:p>
        </w:tc>
      </w:tr>
      <w:tr w:rsidR="00EC728E" w:rsidRPr="00282C0C" w:rsidTr="00EC728E">
        <w:trPr>
          <w:cantSplit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C728E" w:rsidRPr="00282C0C" w:rsidRDefault="00EC728E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 1 konwencjonalny (silnik Diesla)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Brak środków własnych </w:t>
            </w:r>
            <w:r w:rsidR="00642A5D" w:rsidRPr="00282C0C">
              <w:rPr>
                <w:rFonts w:cs="Tahoma"/>
                <w:sz w:val="20"/>
                <w:szCs w:val="20"/>
              </w:rPr>
              <w:t>MZK</w:t>
            </w:r>
            <w:r w:rsidR="00DF2A7E" w:rsidRPr="00282C0C">
              <w:rPr>
                <w:rFonts w:cs="Tahoma"/>
                <w:sz w:val="20"/>
                <w:szCs w:val="20"/>
              </w:rPr>
              <w:br/>
              <w:t>n</w:t>
            </w:r>
            <w:r w:rsidRPr="00282C0C">
              <w:rPr>
                <w:rFonts w:cs="Tahoma"/>
                <w:sz w:val="20"/>
                <w:szCs w:val="20"/>
              </w:rPr>
              <w:t>a odnowę taboru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bardzo</w:t>
            </w:r>
            <w:r w:rsidRPr="00282C0C">
              <w:rPr>
                <w:rFonts w:cs="Tahoma"/>
                <w:sz w:val="20"/>
                <w:szCs w:val="20"/>
              </w:rPr>
              <w:br/>
              <w:t>wysoki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keepNext/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coroczne przekazywanie</w:t>
            </w:r>
            <w:r w:rsidR="00F30038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 xml:space="preserve">przez </w:t>
            </w:r>
            <w:r w:rsidR="00F30038" w:rsidRPr="00282C0C">
              <w:rPr>
                <w:rFonts w:cs="Tahoma"/>
                <w:sz w:val="20"/>
                <w:szCs w:val="20"/>
              </w:rPr>
              <w:t xml:space="preserve">Gminę – </w:t>
            </w:r>
            <w:r w:rsidR="00317507" w:rsidRPr="00282C0C">
              <w:rPr>
                <w:rFonts w:cs="Tahoma"/>
                <w:sz w:val="20"/>
                <w:szCs w:val="20"/>
              </w:rPr>
              <w:t>Miasto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  <w:r w:rsidR="00642A5D" w:rsidRPr="00282C0C">
              <w:rPr>
                <w:rFonts w:cs="Tahoma"/>
                <w:sz w:val="20"/>
                <w:szCs w:val="20"/>
              </w:rPr>
              <w:t>Tom</w:t>
            </w:r>
            <w:r w:rsidR="00642A5D" w:rsidRPr="00282C0C">
              <w:rPr>
                <w:rFonts w:cs="Tahoma"/>
                <w:sz w:val="20"/>
                <w:szCs w:val="20"/>
              </w:rPr>
              <w:t>a</w:t>
            </w:r>
            <w:r w:rsidR="00642A5D" w:rsidRPr="00282C0C">
              <w:rPr>
                <w:rFonts w:cs="Tahoma"/>
                <w:sz w:val="20"/>
                <w:szCs w:val="20"/>
              </w:rPr>
              <w:t>szów Mazowiecki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  <w:r w:rsidRPr="00282C0C">
              <w:rPr>
                <w:rFonts w:cs="Tahoma"/>
                <w:sz w:val="20"/>
                <w:szCs w:val="20"/>
              </w:rPr>
              <w:t>rekompe</w:t>
            </w:r>
            <w:r w:rsidRPr="00282C0C">
              <w:rPr>
                <w:rFonts w:cs="Tahoma"/>
                <w:sz w:val="20"/>
                <w:szCs w:val="20"/>
              </w:rPr>
              <w:t>n</w:t>
            </w:r>
            <w:r w:rsidRPr="00282C0C">
              <w:rPr>
                <w:rFonts w:cs="Tahoma"/>
                <w:sz w:val="20"/>
                <w:szCs w:val="20"/>
              </w:rPr>
              <w:t>saty w</w:t>
            </w:r>
            <w:r w:rsidR="00F30038" w:rsidRPr="00282C0C">
              <w:rPr>
                <w:rFonts w:cs="Tahoma"/>
                <w:sz w:val="20"/>
                <w:szCs w:val="20"/>
              </w:rPr>
              <w:t> </w:t>
            </w:r>
            <w:r w:rsidRPr="00282C0C">
              <w:rPr>
                <w:rFonts w:cs="Tahoma"/>
                <w:sz w:val="20"/>
                <w:szCs w:val="20"/>
              </w:rPr>
              <w:t>pełnej wysokości</w:t>
            </w:r>
            <w:r w:rsidR="00F30038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określonej audytem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Opóźnienia w dostawach taboru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wyprzedzające ogłaszanie przetargów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Wyższe ceny taboru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Wyższe ceny oleju napędowego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dywersyfikacja napędów</w:t>
            </w:r>
            <w:r w:rsidR="00252FF7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autobusów</w:t>
            </w:r>
          </w:p>
        </w:tc>
      </w:tr>
      <w:tr w:rsidR="00EC728E" w:rsidRPr="00282C0C" w:rsidTr="00252FF7">
        <w:trPr>
          <w:cantSplit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728E" w:rsidRPr="00282C0C" w:rsidRDefault="00EC728E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 2 elektryczny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Brak środków własnych </w:t>
            </w:r>
            <w:r w:rsidR="00642A5D" w:rsidRPr="00282C0C">
              <w:rPr>
                <w:rFonts w:cs="Tahoma"/>
                <w:sz w:val="20"/>
                <w:szCs w:val="20"/>
              </w:rPr>
              <w:t>MZK</w:t>
            </w:r>
            <w:r w:rsidR="00DF2A7E" w:rsidRPr="00282C0C">
              <w:rPr>
                <w:rFonts w:cs="Tahoma"/>
                <w:sz w:val="20"/>
                <w:szCs w:val="20"/>
              </w:rPr>
              <w:br/>
              <w:t>n</w:t>
            </w:r>
            <w:r w:rsidRPr="00282C0C">
              <w:rPr>
                <w:rFonts w:cs="Tahoma"/>
                <w:sz w:val="20"/>
                <w:szCs w:val="20"/>
              </w:rPr>
              <w:t>a odnowę taboru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317507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wysoki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F30038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z</w:t>
            </w:r>
            <w:r w:rsidR="00A37A19" w:rsidRPr="00282C0C">
              <w:rPr>
                <w:rFonts w:cs="Tahoma"/>
                <w:sz w:val="20"/>
                <w:szCs w:val="20"/>
              </w:rPr>
              <w:t>akupy taboru zeroemisyjn</w:t>
            </w:r>
            <w:r w:rsidR="00A37A19" w:rsidRPr="00282C0C">
              <w:rPr>
                <w:rFonts w:cs="Tahoma"/>
                <w:sz w:val="20"/>
                <w:szCs w:val="20"/>
              </w:rPr>
              <w:t>e</w:t>
            </w:r>
            <w:r w:rsidR="00A37A19" w:rsidRPr="00282C0C">
              <w:rPr>
                <w:rFonts w:cs="Tahoma"/>
                <w:sz w:val="20"/>
                <w:szCs w:val="20"/>
              </w:rPr>
              <w:t xml:space="preserve">go realizowane </w:t>
            </w:r>
            <w:r w:rsidR="009C507B" w:rsidRPr="00282C0C">
              <w:rPr>
                <w:rFonts w:cs="Tahoma"/>
                <w:sz w:val="20"/>
                <w:szCs w:val="20"/>
              </w:rPr>
              <w:t xml:space="preserve">przez </w:t>
            </w:r>
            <w:r w:rsidRPr="00282C0C">
              <w:rPr>
                <w:rFonts w:cs="Tahoma"/>
                <w:sz w:val="20"/>
                <w:szCs w:val="20"/>
              </w:rPr>
              <w:t xml:space="preserve">Gminę – </w:t>
            </w:r>
            <w:r w:rsidR="00317507" w:rsidRPr="00282C0C">
              <w:rPr>
                <w:rFonts w:cs="Tahoma"/>
                <w:sz w:val="20"/>
                <w:szCs w:val="20"/>
              </w:rPr>
              <w:t>Miasto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  <w:r w:rsidR="00642A5D" w:rsidRPr="00282C0C">
              <w:rPr>
                <w:rFonts w:cs="Tahoma"/>
                <w:sz w:val="20"/>
                <w:szCs w:val="20"/>
              </w:rPr>
              <w:t>Tomaszów Mazowiecki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Brak lub zbyt niskie zaangaż</w:t>
            </w:r>
            <w:r w:rsidRPr="00282C0C">
              <w:rPr>
                <w:rFonts w:cs="Tahoma"/>
                <w:sz w:val="20"/>
                <w:szCs w:val="20"/>
              </w:rPr>
              <w:t>o</w:t>
            </w:r>
            <w:r w:rsidRPr="00282C0C">
              <w:rPr>
                <w:rFonts w:cs="Tahoma"/>
                <w:sz w:val="20"/>
                <w:szCs w:val="20"/>
              </w:rPr>
              <w:t xml:space="preserve">wanie finansowe </w:t>
            </w:r>
            <w:r w:rsidR="00F30038" w:rsidRPr="00282C0C">
              <w:rPr>
                <w:rFonts w:cs="Tahoma"/>
                <w:sz w:val="20"/>
                <w:szCs w:val="20"/>
              </w:rPr>
              <w:t xml:space="preserve">Gminy – </w:t>
            </w:r>
            <w:r w:rsidR="00317507" w:rsidRPr="00282C0C">
              <w:rPr>
                <w:rFonts w:cs="Tahoma"/>
                <w:sz w:val="20"/>
                <w:szCs w:val="20"/>
              </w:rPr>
              <w:t>Miast</w:t>
            </w:r>
            <w:r w:rsidR="00F30038" w:rsidRPr="00282C0C">
              <w:rPr>
                <w:rFonts w:cs="Tahoma"/>
                <w:sz w:val="20"/>
                <w:szCs w:val="20"/>
              </w:rPr>
              <w:t>o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  <w:r w:rsidR="00642A5D" w:rsidRPr="00282C0C">
              <w:rPr>
                <w:rFonts w:cs="Tahoma"/>
                <w:sz w:val="20"/>
                <w:szCs w:val="20"/>
              </w:rPr>
              <w:t>Tomaszów Mazowiecki</w:t>
            </w:r>
            <w:r w:rsidRPr="00282C0C">
              <w:rPr>
                <w:rFonts w:cs="Tahoma"/>
                <w:sz w:val="20"/>
                <w:szCs w:val="20"/>
              </w:rPr>
              <w:t xml:space="preserve"> w zakup taboru zeroemisyjnego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bardzo</w:t>
            </w:r>
            <w:r w:rsidRPr="00282C0C">
              <w:rPr>
                <w:rFonts w:cs="Tahoma"/>
                <w:sz w:val="20"/>
                <w:szCs w:val="20"/>
              </w:rPr>
              <w:br/>
              <w:t>wysoki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 xml:space="preserve">udział </w:t>
            </w:r>
            <w:r w:rsidR="00F30038" w:rsidRPr="00282C0C">
              <w:rPr>
                <w:rFonts w:cs="Tahoma"/>
                <w:sz w:val="20"/>
                <w:szCs w:val="20"/>
              </w:rPr>
              <w:t xml:space="preserve">Gminy – </w:t>
            </w:r>
            <w:r w:rsidR="00317507" w:rsidRPr="00282C0C">
              <w:rPr>
                <w:rFonts w:cs="Tahoma"/>
                <w:sz w:val="20"/>
                <w:szCs w:val="20"/>
              </w:rPr>
              <w:t>Miast</w:t>
            </w:r>
            <w:r w:rsidR="00F30038" w:rsidRPr="00282C0C">
              <w:rPr>
                <w:rFonts w:cs="Tahoma"/>
                <w:sz w:val="20"/>
                <w:szCs w:val="20"/>
              </w:rPr>
              <w:t>o</w:t>
            </w:r>
            <w:r w:rsidRPr="00282C0C">
              <w:rPr>
                <w:rFonts w:cs="Tahoma"/>
                <w:sz w:val="20"/>
                <w:szCs w:val="20"/>
              </w:rPr>
              <w:t xml:space="preserve"> </w:t>
            </w:r>
            <w:r w:rsidR="00642A5D" w:rsidRPr="00282C0C">
              <w:rPr>
                <w:rFonts w:cs="Tahoma"/>
                <w:sz w:val="20"/>
                <w:szCs w:val="20"/>
              </w:rPr>
              <w:t>Tom</w:t>
            </w:r>
            <w:r w:rsidR="00642A5D" w:rsidRPr="00282C0C">
              <w:rPr>
                <w:rFonts w:cs="Tahoma"/>
                <w:sz w:val="20"/>
                <w:szCs w:val="20"/>
              </w:rPr>
              <w:t>a</w:t>
            </w:r>
            <w:r w:rsidR="00642A5D" w:rsidRPr="00282C0C">
              <w:rPr>
                <w:rFonts w:cs="Tahoma"/>
                <w:sz w:val="20"/>
                <w:szCs w:val="20"/>
              </w:rPr>
              <w:t>szów Mazowiecki</w:t>
            </w:r>
            <w:r w:rsidR="00252FF7" w:rsidRPr="00282C0C">
              <w:rPr>
                <w:rFonts w:cs="Tahoma"/>
                <w:sz w:val="20"/>
                <w:szCs w:val="20"/>
              </w:rPr>
              <w:t xml:space="preserve"> </w:t>
            </w:r>
            <w:r w:rsidRPr="00282C0C">
              <w:rPr>
                <w:rFonts w:cs="Tahoma"/>
                <w:sz w:val="20"/>
                <w:szCs w:val="20"/>
              </w:rPr>
              <w:t>w</w:t>
            </w:r>
            <w:r w:rsidR="00DF2A7E" w:rsidRPr="00282C0C">
              <w:rPr>
                <w:rFonts w:cs="Tahoma"/>
                <w:sz w:val="20"/>
                <w:szCs w:val="20"/>
              </w:rPr>
              <w:t> </w:t>
            </w:r>
            <w:r w:rsidR="00317507" w:rsidRPr="00282C0C">
              <w:rPr>
                <w:rFonts w:cs="Tahoma"/>
                <w:sz w:val="20"/>
                <w:szCs w:val="20"/>
              </w:rPr>
              <w:t>projektach i konkursach pozwalających na dofinans</w:t>
            </w:r>
            <w:r w:rsidR="00317507" w:rsidRPr="00282C0C">
              <w:rPr>
                <w:rFonts w:cs="Tahoma"/>
                <w:sz w:val="20"/>
                <w:szCs w:val="20"/>
              </w:rPr>
              <w:t>o</w:t>
            </w:r>
            <w:r w:rsidR="00317507" w:rsidRPr="00282C0C">
              <w:rPr>
                <w:rFonts w:cs="Tahoma"/>
                <w:sz w:val="20"/>
                <w:szCs w:val="20"/>
              </w:rPr>
              <w:t>wanie zakupów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Opóźnienie dostaw taboru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wysoki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przetargi z wyprzedzeniem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Wyższe ceny taboru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przetargi z wyprzedzeniem, ograniczenie kompletacji, opóźnienie wymiany taboru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Wyższe koszty infrastruktury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niski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Opóźnienie w realizacji infr</w:t>
            </w:r>
            <w:r w:rsidRPr="00282C0C">
              <w:rPr>
                <w:rFonts w:cs="Tahoma"/>
                <w:sz w:val="20"/>
                <w:szCs w:val="20"/>
              </w:rPr>
              <w:t>a</w:t>
            </w:r>
            <w:r w:rsidRPr="00282C0C">
              <w:rPr>
                <w:rFonts w:cs="Tahoma"/>
                <w:sz w:val="20"/>
                <w:szCs w:val="20"/>
              </w:rPr>
              <w:t>struktury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wysoki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przetargi z wyprzedzeniem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Wyższe ceny energii elektrycznej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głównie nocne ładowanie,</w:t>
            </w:r>
            <w:r w:rsidR="00252FF7" w:rsidRPr="00282C0C">
              <w:rPr>
                <w:rFonts w:cs="Tahoma"/>
                <w:sz w:val="20"/>
                <w:szCs w:val="20"/>
              </w:rPr>
              <w:br/>
            </w:r>
            <w:r w:rsidRPr="00282C0C">
              <w:rPr>
                <w:rFonts w:cs="Tahoma"/>
                <w:sz w:val="20"/>
                <w:szCs w:val="20"/>
              </w:rPr>
              <w:t>dodatkowe baterie</w:t>
            </w:r>
          </w:p>
        </w:tc>
      </w:tr>
      <w:tr w:rsidR="009C507B" w:rsidRPr="00282C0C" w:rsidTr="00EC728E">
        <w:trPr>
          <w:cantSplit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Wzrost cen baterii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średni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7B" w:rsidRPr="00282C0C" w:rsidRDefault="009C507B" w:rsidP="00F30038">
            <w:pPr>
              <w:spacing w:before="60" w:after="40" w:line="264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wydłużona eksploatacja</w:t>
            </w:r>
          </w:p>
        </w:tc>
      </w:tr>
    </w:tbl>
    <w:p w:rsidR="000C512A" w:rsidRPr="00282C0C" w:rsidRDefault="000C512A" w:rsidP="00A37A19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F30038" w:rsidRPr="00282C0C" w:rsidRDefault="00F30038" w:rsidP="00F3003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Umiarkowane ryzyko związane jest ze stabilnością cen pojazdów zeroemisyjnych, gdyż pomimo że obecne ich ceny należy uznać za dość wysokie, to obowiązek ich wprowadzenia do eksploatacji w znacznej liczbie w dość krótkim okresie (kilku lat), może wpłynąć na ogr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lastRenderedPageBreak/>
        <w:t>niczoną ich dostępność. To z kolei wywoła wzrost cen, związany z koniecznością realizacji zwiększonych zamówień – przekraczających normalne zdolności produkcyjne dostawców taboru i komponentów.</w:t>
      </w:r>
    </w:p>
    <w:p w:rsidR="00252FF7" w:rsidRPr="00282C0C" w:rsidRDefault="00252FF7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Umiarkowane ryzyko dotyczy także stabilności cen oleju napęd</w:t>
      </w:r>
      <w:r w:rsidR="00317507" w:rsidRPr="00282C0C">
        <w:rPr>
          <w:rFonts w:cs="Tahoma"/>
          <w:color w:val="000000"/>
        </w:rPr>
        <w:t xml:space="preserve">owego </w:t>
      </w:r>
      <w:r w:rsidRPr="00282C0C">
        <w:rPr>
          <w:rFonts w:cs="Tahoma"/>
          <w:color w:val="000000"/>
        </w:rPr>
        <w:t>oraz energii ele</w:t>
      </w:r>
      <w:r w:rsidRPr="00282C0C">
        <w:rPr>
          <w:rFonts w:cs="Tahoma"/>
          <w:color w:val="000000"/>
        </w:rPr>
        <w:t>k</w:t>
      </w:r>
      <w:r w:rsidRPr="00282C0C">
        <w:rPr>
          <w:rFonts w:cs="Tahoma"/>
          <w:color w:val="000000"/>
        </w:rPr>
        <w:t>trycznej. Ryzyko to może być zmniejszane poprzez zawieranie wieloletnich kontraktów, a przy pojazdach elektrycznych – także poprzez ładowanie głównie w okresie niższych taryf, zapewnianie wymiennych zestawów baterii lub nawet pojazdów rezerwowych i zmniejszenie przez to poboru mocy w okresach szczytowych oraz zmniejszanie poziomu mocy zamówi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nej.</w:t>
      </w:r>
    </w:p>
    <w:p w:rsidR="000C512A" w:rsidRPr="00282C0C" w:rsidRDefault="000C512A" w:rsidP="00A37A19">
      <w:pPr>
        <w:pStyle w:val="Nagwek2"/>
        <w:tabs>
          <w:tab w:val="left" w:pos="539"/>
        </w:tabs>
        <w:spacing w:before="120"/>
        <w:ind w:left="567"/>
        <w:jc w:val="center"/>
        <w:rPr>
          <w:color w:val="000000"/>
        </w:rPr>
      </w:pPr>
      <w:bookmarkStart w:id="72" w:name="_Toc523600893"/>
      <w:bookmarkStart w:id="73" w:name="_Toc524602379"/>
      <w:bookmarkStart w:id="74" w:name="_Toc533133075"/>
      <w:r w:rsidRPr="00282C0C">
        <w:rPr>
          <w:color w:val="000000"/>
        </w:rPr>
        <w:t>Określenie luki w finansowaniu</w:t>
      </w:r>
      <w:bookmarkEnd w:id="72"/>
      <w:bookmarkEnd w:id="73"/>
      <w:bookmarkEnd w:id="74"/>
    </w:p>
    <w:p w:rsidR="00252FF7" w:rsidRPr="00282C0C" w:rsidRDefault="00252FF7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Określenia niezbędnej wartości dofinansowania dla danego wariantu wymiany taboru dokonano metodą luki w finansowaniu, zgodnie z metodologią przedstawioną w „Wytycznych w zakresie zagadnień związanych z przygotowaniem projektów inwestycyjnych, w tym pr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jektów generujących dochód i projektów hybrydowych na lata 2014-2020”, opracowanych i zatwierdzonych w dniu 17 lutego 2017 r. przez Ministerstwo Rozwoju i Finansów. </w:t>
      </w:r>
    </w:p>
    <w:p w:rsidR="000C512A" w:rsidRPr="00282C0C" w:rsidRDefault="000C512A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Wysokość wyliczonej luki w finansowaniu przedstawiono w tabe</w:t>
      </w:r>
      <w:r w:rsidR="009F5753" w:rsidRPr="00282C0C">
        <w:rPr>
          <w:rFonts w:cs="Tahoma"/>
          <w:color w:val="000000"/>
        </w:rPr>
        <w:t>li 2</w:t>
      </w:r>
      <w:r w:rsidR="00002886" w:rsidRPr="00282C0C">
        <w:rPr>
          <w:rFonts w:cs="Tahoma"/>
          <w:color w:val="000000"/>
        </w:rPr>
        <w:t>5</w:t>
      </w:r>
      <w:r w:rsidRPr="00282C0C">
        <w:rPr>
          <w:rFonts w:cs="Tahoma"/>
          <w:color w:val="000000"/>
        </w:rPr>
        <w:t>.</w:t>
      </w:r>
    </w:p>
    <w:p w:rsidR="00252FF7" w:rsidRPr="00282C0C" w:rsidRDefault="00252FF7" w:rsidP="00575898">
      <w:pPr>
        <w:pStyle w:val="Legenda"/>
        <w:spacing w:before="240" w:after="0"/>
        <w:ind w:firstLine="0"/>
        <w:jc w:val="left"/>
        <w:rPr>
          <w:color w:val="000000"/>
          <w:sz w:val="22"/>
          <w:szCs w:val="22"/>
        </w:rPr>
      </w:pPr>
      <w:r w:rsidRPr="00282C0C">
        <w:rPr>
          <w:color w:val="000000"/>
          <w:sz w:val="22"/>
          <w:szCs w:val="22"/>
        </w:rPr>
        <w:t xml:space="preserve">Tab. </w:t>
      </w:r>
      <w:r w:rsidR="00052F70" w:rsidRPr="00282C0C">
        <w:rPr>
          <w:color w:val="000000"/>
          <w:sz w:val="22"/>
          <w:szCs w:val="22"/>
        </w:rPr>
        <w:fldChar w:fldCharType="begin"/>
      </w:r>
      <w:r w:rsidRPr="00282C0C">
        <w:rPr>
          <w:color w:val="000000"/>
          <w:sz w:val="22"/>
          <w:szCs w:val="22"/>
        </w:rPr>
        <w:instrText xml:space="preserve"> SEQ Tab. \* ARABIC </w:instrText>
      </w:r>
      <w:r w:rsidR="00052F70" w:rsidRPr="00282C0C">
        <w:rPr>
          <w:color w:val="000000"/>
          <w:sz w:val="22"/>
          <w:szCs w:val="22"/>
        </w:rPr>
        <w:fldChar w:fldCharType="separate"/>
      </w:r>
      <w:r w:rsidR="00BB6598">
        <w:rPr>
          <w:noProof/>
          <w:color w:val="000000"/>
          <w:sz w:val="22"/>
          <w:szCs w:val="22"/>
        </w:rPr>
        <w:t>25</w:t>
      </w:r>
      <w:r w:rsidR="00052F70" w:rsidRPr="00282C0C">
        <w:rPr>
          <w:color w:val="000000"/>
          <w:sz w:val="22"/>
          <w:szCs w:val="22"/>
        </w:rPr>
        <w:fldChar w:fldCharType="end"/>
      </w:r>
      <w:r w:rsidRPr="00282C0C">
        <w:rPr>
          <w:color w:val="000000"/>
          <w:sz w:val="22"/>
          <w:szCs w:val="22"/>
        </w:rPr>
        <w:t xml:space="preserve">. Wysokość luki w finansowaniu dla poszczególnych wariantów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536"/>
        <w:gridCol w:w="1345"/>
        <w:gridCol w:w="2095"/>
        <w:gridCol w:w="2096"/>
      </w:tblGrid>
      <w:tr w:rsidR="00F37C9E" w:rsidRPr="00282C0C" w:rsidTr="00F37C9E">
        <w:trPr>
          <w:cantSplit/>
          <w:trHeight w:val="401"/>
          <w:tblHeader/>
          <w:jc w:val="center"/>
        </w:trPr>
        <w:tc>
          <w:tcPr>
            <w:tcW w:w="3536" w:type="dxa"/>
            <w:vMerge w:val="restart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345" w:type="dxa"/>
            <w:vMerge w:val="restart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Jednostka</w:t>
            </w:r>
          </w:p>
        </w:tc>
        <w:tc>
          <w:tcPr>
            <w:tcW w:w="4191" w:type="dxa"/>
            <w:gridSpan w:val="2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Wariant</w:t>
            </w:r>
          </w:p>
        </w:tc>
      </w:tr>
      <w:tr w:rsidR="00F37C9E" w:rsidRPr="00282C0C" w:rsidTr="00F37C9E">
        <w:trPr>
          <w:cantSplit/>
          <w:trHeight w:val="342"/>
          <w:tblHeader/>
          <w:jc w:val="center"/>
        </w:trPr>
        <w:tc>
          <w:tcPr>
            <w:tcW w:w="3536" w:type="dxa"/>
            <w:vMerge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2</w:t>
            </w:r>
          </w:p>
        </w:tc>
      </w:tr>
      <w:tr w:rsidR="00F37C9E" w:rsidRPr="00282C0C" w:rsidTr="00F37C9E">
        <w:trPr>
          <w:cantSplit/>
          <w:trHeight w:val="342"/>
          <w:tblHeader/>
          <w:jc w:val="center"/>
        </w:trPr>
        <w:tc>
          <w:tcPr>
            <w:tcW w:w="3536" w:type="dxa"/>
            <w:vMerge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konwencjonalny</w:t>
            </w:r>
          </w:p>
        </w:tc>
        <w:tc>
          <w:tcPr>
            <w:tcW w:w="2096" w:type="dxa"/>
            <w:shd w:val="clear" w:color="auto" w:fill="FFFF99"/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282C0C">
              <w:rPr>
                <w:rFonts w:cs="Tahoma"/>
                <w:b/>
                <w:sz w:val="20"/>
                <w:szCs w:val="20"/>
              </w:rPr>
              <w:t>elektryczny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sz w:val="20"/>
                <w:szCs w:val="20"/>
              </w:rPr>
              <w:t xml:space="preserve">Suma zdyskontowanych nakładów inwestycyjnych </w:t>
            </w:r>
            <w:r w:rsidRPr="00282C0C">
              <w:rPr>
                <w:rFonts w:cs="Tahoma"/>
                <w:b/>
                <w:sz w:val="20"/>
                <w:szCs w:val="20"/>
              </w:rPr>
              <w:t>DIC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13 583,5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37 382,4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Razem zdyskontowane dochody</w:t>
            </w:r>
            <w:r w:rsidRPr="00282C0C">
              <w:rPr>
                <w:rFonts w:cs="Tahoma"/>
                <w:sz w:val="20"/>
                <w:szCs w:val="20"/>
              </w:rPr>
              <w:br/>
              <w:t>i wartość rezydualna (</w:t>
            </w:r>
            <w:r w:rsidRPr="00282C0C">
              <w:rPr>
                <w:rFonts w:cs="Tahoma"/>
                <w:b/>
                <w:sz w:val="20"/>
                <w:szCs w:val="20"/>
              </w:rPr>
              <w:t>DNR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1 456,0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317507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-</w:t>
            </w:r>
            <w:r w:rsidR="00575898" w:rsidRPr="00282C0C">
              <w:rPr>
                <w:rFonts w:cs="Tahoma"/>
                <w:sz w:val="20"/>
                <w:szCs w:val="20"/>
              </w:rPr>
              <w:t>499,8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Wskaźnik luki w finansowaniu (</w:t>
            </w:r>
            <w:r w:rsidRPr="00282C0C">
              <w:rPr>
                <w:rFonts w:cs="Tahoma"/>
                <w:b/>
                <w:sz w:val="20"/>
                <w:szCs w:val="20"/>
              </w:rPr>
              <w:t>R</w:t>
            </w:r>
            <w:r w:rsidRPr="00282C0C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100,00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Całkowite nakłady inwestycyjne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18 130,0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50 200,0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Koszty kwalifikowane skorygowane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18 130,0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50 200,0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Wysokość maksymalnej dotacji</w:t>
            </w:r>
            <w:r w:rsidRPr="00282C0C">
              <w:rPr>
                <w:rFonts w:cs="Tahoma"/>
                <w:sz w:val="20"/>
                <w:szCs w:val="20"/>
              </w:rPr>
              <w:br/>
              <w:t>przy stopie współfinansowania 85%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15 410,0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42 670,0</w:t>
            </w:r>
          </w:p>
        </w:tc>
      </w:tr>
      <w:tr w:rsidR="00F37C9E" w:rsidRPr="00282C0C" w:rsidTr="00F37C9E">
        <w:trPr>
          <w:cantSplit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lef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Udział własny (dla 85%)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F37C9E" w:rsidP="00575898">
            <w:pPr>
              <w:spacing w:before="60" w:after="40" w:line="288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tys. zł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2 719,5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9E" w:rsidRPr="00282C0C" w:rsidRDefault="00575898" w:rsidP="00575898">
            <w:pPr>
              <w:spacing w:before="60" w:after="40" w:line="288" w:lineRule="auto"/>
              <w:ind w:firstLine="0"/>
              <w:jc w:val="right"/>
              <w:rPr>
                <w:rFonts w:cs="Tahoma"/>
                <w:sz w:val="20"/>
                <w:szCs w:val="20"/>
              </w:rPr>
            </w:pPr>
            <w:r w:rsidRPr="00282C0C">
              <w:rPr>
                <w:rFonts w:cs="Tahoma"/>
                <w:sz w:val="20"/>
                <w:szCs w:val="20"/>
              </w:rPr>
              <w:t>7 530,0</w:t>
            </w:r>
          </w:p>
        </w:tc>
      </w:tr>
    </w:tbl>
    <w:p w:rsidR="00252FF7" w:rsidRPr="00282C0C" w:rsidRDefault="00252FF7" w:rsidP="00575898">
      <w:pPr>
        <w:spacing w:before="120" w:after="240"/>
        <w:ind w:firstLine="0"/>
        <w:jc w:val="left"/>
        <w:rPr>
          <w:rFonts w:cs="Tahoma"/>
          <w:sz w:val="20"/>
          <w:szCs w:val="20"/>
        </w:rPr>
      </w:pPr>
      <w:r w:rsidRPr="00282C0C">
        <w:rPr>
          <w:rFonts w:cs="Tahoma"/>
          <w:sz w:val="20"/>
          <w:szCs w:val="20"/>
        </w:rPr>
        <w:t>Źródło: opracowanie własne.</w:t>
      </w:r>
    </w:p>
    <w:p w:rsidR="00252FF7" w:rsidRPr="00282C0C" w:rsidRDefault="00252FF7" w:rsidP="00D471F7">
      <w:pPr>
        <w:keepNext/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Podstawą ustalenia wartości określenia luki w finansowaniu jest analiza finansowa. Wskaźnik luki w finansowaniu wyliczono według wzoru:</w:t>
      </w:r>
    </w:p>
    <w:p w:rsidR="00252FF7" w:rsidRPr="00282C0C" w:rsidRDefault="00252FF7" w:rsidP="00D471F7">
      <w:pPr>
        <w:keepNext/>
        <w:spacing w:before="120"/>
        <w:rPr>
          <w:rFonts w:cs="Tahoma"/>
          <w:color w:val="000000"/>
        </w:rPr>
      </w:pPr>
      <w:r w:rsidRPr="00282C0C">
        <w:rPr>
          <w:rFonts w:cs="Tahoma"/>
          <w:color w:val="000000"/>
        </w:rPr>
        <w:t>R = (DIC – DNR)/DIC</w:t>
      </w:r>
    </w:p>
    <w:p w:rsidR="00252FF7" w:rsidRPr="00282C0C" w:rsidRDefault="00252FF7" w:rsidP="0057589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gdzie: </w:t>
      </w:r>
    </w:p>
    <w:p w:rsidR="00252FF7" w:rsidRPr="00282C0C" w:rsidRDefault="00252FF7" w:rsidP="00575898">
      <w:pPr>
        <w:ind w:left="567" w:firstLine="0"/>
        <w:rPr>
          <w:rFonts w:cs="Tahoma"/>
          <w:color w:val="000000"/>
        </w:rPr>
      </w:pPr>
      <w:r w:rsidRPr="00282C0C">
        <w:rPr>
          <w:rFonts w:cs="Tahoma"/>
          <w:color w:val="000000"/>
        </w:rPr>
        <w:t>DIC – oznacza sumę zdyskontowanych nakładów inwestycyjnych przewidzianych do poniesienia w danym wariancie,</w:t>
      </w:r>
    </w:p>
    <w:p w:rsidR="00252FF7" w:rsidRPr="00282C0C" w:rsidRDefault="00252FF7" w:rsidP="00575898">
      <w:pPr>
        <w:spacing w:after="120"/>
        <w:ind w:left="567" w:firstLine="0"/>
        <w:rPr>
          <w:rFonts w:cs="Tahoma"/>
          <w:color w:val="000000"/>
        </w:rPr>
      </w:pPr>
      <w:r w:rsidRPr="00282C0C">
        <w:rPr>
          <w:rFonts w:cs="Tahoma"/>
          <w:color w:val="000000"/>
        </w:rPr>
        <w:t>DNR – oznacza sumę zdyskontowanych dochodów powiększonych o wartość rezydua</w:t>
      </w:r>
      <w:r w:rsidRPr="00282C0C">
        <w:rPr>
          <w:rFonts w:cs="Tahoma"/>
          <w:color w:val="000000"/>
        </w:rPr>
        <w:t>l</w:t>
      </w:r>
      <w:r w:rsidRPr="00282C0C">
        <w:rPr>
          <w:rFonts w:cs="Tahoma"/>
          <w:color w:val="000000"/>
        </w:rPr>
        <w:t xml:space="preserve">ną. </w:t>
      </w:r>
    </w:p>
    <w:p w:rsidR="00252FF7" w:rsidRPr="00282C0C" w:rsidRDefault="00252FF7" w:rsidP="00B84A7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Udział własny w wyższej wysokości występuje dla wariantu elektrycznego. W przypa</w:t>
      </w:r>
      <w:r w:rsidRPr="00282C0C">
        <w:rPr>
          <w:rFonts w:cs="Tahoma"/>
          <w:color w:val="000000"/>
        </w:rPr>
        <w:t>d</w:t>
      </w:r>
      <w:r w:rsidRPr="00282C0C">
        <w:rPr>
          <w:rFonts w:cs="Tahoma"/>
          <w:color w:val="000000"/>
        </w:rPr>
        <w:t>ku decyzji o realizacji wariantu 2, wysokość wkładu własneg</w:t>
      </w:r>
      <w:r w:rsidR="00317507" w:rsidRPr="00282C0C">
        <w:rPr>
          <w:rFonts w:cs="Tahoma"/>
          <w:color w:val="000000"/>
        </w:rPr>
        <w:t xml:space="preserve">o byłaby </w:t>
      </w:r>
      <w:r w:rsidR="00B84A78" w:rsidRPr="00282C0C">
        <w:rPr>
          <w:rFonts w:cs="Tahoma"/>
          <w:color w:val="000000"/>
        </w:rPr>
        <w:t xml:space="preserve">niemal 2,8 razy </w:t>
      </w:r>
      <w:r w:rsidR="00317507" w:rsidRPr="00282C0C">
        <w:rPr>
          <w:rFonts w:cs="Tahoma"/>
          <w:color w:val="000000"/>
        </w:rPr>
        <w:t xml:space="preserve">wyższa </w:t>
      </w:r>
      <w:r w:rsidRPr="00282C0C">
        <w:rPr>
          <w:rFonts w:cs="Tahoma"/>
          <w:color w:val="000000"/>
        </w:rPr>
        <w:t>(</w:t>
      </w:r>
      <w:r w:rsidR="00B84A78" w:rsidRPr="00282C0C">
        <w:rPr>
          <w:rFonts w:cs="Tahoma"/>
          <w:color w:val="000000"/>
        </w:rPr>
        <w:t>o 4,8 mln zł). Kwota taka</w:t>
      </w:r>
      <w:r w:rsidRPr="00282C0C">
        <w:rPr>
          <w:rFonts w:cs="Tahoma"/>
          <w:color w:val="000000"/>
        </w:rPr>
        <w:t xml:space="preserve"> </w:t>
      </w:r>
      <w:r w:rsidR="00EB5101" w:rsidRPr="00282C0C">
        <w:rPr>
          <w:rFonts w:cs="Tahoma"/>
          <w:color w:val="000000"/>
        </w:rPr>
        <w:t>jest</w:t>
      </w:r>
      <w:r w:rsidR="00B84A78" w:rsidRPr="00282C0C">
        <w:rPr>
          <w:rFonts w:cs="Tahoma"/>
          <w:color w:val="000000"/>
        </w:rPr>
        <w:t xml:space="preserve"> jednak możliwa</w:t>
      </w:r>
      <w:r w:rsidRPr="00282C0C">
        <w:rPr>
          <w:rFonts w:cs="Tahoma"/>
          <w:color w:val="000000"/>
        </w:rPr>
        <w:t xml:space="preserve"> d</w:t>
      </w:r>
      <w:r w:rsidR="00EB5101" w:rsidRPr="00282C0C">
        <w:rPr>
          <w:rFonts w:cs="Tahoma"/>
          <w:color w:val="000000"/>
        </w:rPr>
        <w:t xml:space="preserve">o poniesienia przez </w:t>
      </w:r>
      <w:r w:rsidR="00122204" w:rsidRPr="00282C0C">
        <w:rPr>
          <w:rFonts w:cs="Tahoma"/>
          <w:color w:val="000000"/>
        </w:rPr>
        <w:t xml:space="preserve">Gminę – </w:t>
      </w:r>
      <w:r w:rsidR="00EB5101" w:rsidRPr="00282C0C">
        <w:rPr>
          <w:rFonts w:cs="Tahoma"/>
          <w:color w:val="000000"/>
        </w:rPr>
        <w:t>Miasto</w:t>
      </w:r>
      <w:r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</w:t>
      </w:r>
      <w:r w:rsidR="00642A5D" w:rsidRPr="00282C0C">
        <w:rPr>
          <w:rFonts w:cs="Tahoma"/>
          <w:color w:val="000000"/>
        </w:rPr>
        <w:t>a</w:t>
      </w:r>
      <w:r w:rsidR="00642A5D" w:rsidRPr="00282C0C">
        <w:rPr>
          <w:rFonts w:cs="Tahoma"/>
          <w:color w:val="000000"/>
        </w:rPr>
        <w:t>szów Mazowiecki</w:t>
      </w:r>
      <w:r w:rsidRPr="00282C0C">
        <w:rPr>
          <w:rFonts w:cs="Tahoma"/>
          <w:color w:val="000000"/>
        </w:rPr>
        <w:t>.</w:t>
      </w:r>
    </w:p>
    <w:p w:rsidR="00252FF7" w:rsidRPr="00282C0C" w:rsidRDefault="00252FF7" w:rsidP="00B84A78">
      <w:pPr>
        <w:spacing w:line="240" w:lineRule="auto"/>
        <w:ind w:firstLine="0"/>
        <w:jc w:val="left"/>
        <w:rPr>
          <w:b/>
          <w:bCs/>
          <w:color w:val="000000"/>
          <w:kern w:val="32"/>
          <w:sz w:val="28"/>
          <w:szCs w:val="32"/>
        </w:rPr>
      </w:pPr>
      <w:bookmarkStart w:id="75" w:name="_Toc524602380"/>
      <w:r w:rsidRPr="00282C0C">
        <w:rPr>
          <w:color w:val="000000"/>
        </w:rPr>
        <w:br w:type="page"/>
      </w:r>
    </w:p>
    <w:p w:rsidR="000C512A" w:rsidRPr="00282C0C" w:rsidRDefault="000C512A" w:rsidP="00A37A19">
      <w:pPr>
        <w:pStyle w:val="Nagwek1"/>
        <w:ind w:left="431" w:hanging="431"/>
        <w:rPr>
          <w:color w:val="000000"/>
        </w:rPr>
      </w:pPr>
      <w:bookmarkStart w:id="76" w:name="_Toc533133076"/>
      <w:r w:rsidRPr="00282C0C">
        <w:rPr>
          <w:color w:val="000000"/>
        </w:rPr>
        <w:lastRenderedPageBreak/>
        <w:t>Podsumowanie</w:t>
      </w:r>
      <w:bookmarkEnd w:id="75"/>
      <w:bookmarkEnd w:id="76"/>
    </w:p>
    <w:p w:rsidR="000C512A" w:rsidRPr="00282C0C" w:rsidRDefault="000C512A" w:rsidP="00A37A19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Miasto </w:t>
      </w:r>
      <w:r w:rsidR="00642A5D" w:rsidRPr="00282C0C">
        <w:rPr>
          <w:rFonts w:cs="Tahoma"/>
          <w:color w:val="000000"/>
        </w:rPr>
        <w:t>Tomaszów Mazowiecki</w:t>
      </w:r>
      <w:r w:rsidRPr="00282C0C">
        <w:rPr>
          <w:rFonts w:cs="Tahoma"/>
          <w:color w:val="000000"/>
        </w:rPr>
        <w:t xml:space="preserve"> przekracza </w:t>
      </w:r>
      <w:r w:rsidR="000D69B2" w:rsidRPr="00282C0C">
        <w:rPr>
          <w:rFonts w:cs="Tahoma"/>
          <w:color w:val="000000"/>
        </w:rPr>
        <w:t xml:space="preserve">próg </w:t>
      </w:r>
      <w:r w:rsidRPr="00282C0C">
        <w:rPr>
          <w:rFonts w:cs="Tahoma"/>
          <w:color w:val="000000"/>
        </w:rPr>
        <w:t xml:space="preserve">50 </w:t>
      </w:r>
      <w:r w:rsidR="00252FF7" w:rsidRPr="00282C0C">
        <w:rPr>
          <w:rFonts w:cs="Tahoma"/>
          <w:color w:val="000000"/>
        </w:rPr>
        <w:t>000</w:t>
      </w:r>
      <w:r w:rsidRPr="00282C0C">
        <w:rPr>
          <w:rFonts w:cs="Tahoma"/>
          <w:color w:val="000000"/>
        </w:rPr>
        <w:t xml:space="preserve"> mieszkańców, jest zatem jako jednostka samorządu terytorialnego zobligowane do opracowania analizy kosztów i korzyści, o której mowa w art. 37 ustawy o elektromobilności i paliwach alternatywnych.</w:t>
      </w:r>
    </w:p>
    <w:p w:rsidR="000C512A" w:rsidRPr="00282C0C" w:rsidRDefault="000C512A" w:rsidP="00FC060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Linie </w:t>
      </w:r>
      <w:r w:rsidR="00642A5D" w:rsidRPr="00282C0C">
        <w:rPr>
          <w:rFonts w:cs="Tahoma"/>
          <w:color w:val="000000"/>
        </w:rPr>
        <w:t>tomaszowskiej</w:t>
      </w:r>
      <w:r w:rsidR="00FC0608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 xml:space="preserve">komunikacji miejskiej obsługują także okoliczne miasta i gminy, łączna liczba ludności obsługiwanych gmin przekracza </w:t>
      </w:r>
      <w:r w:rsidR="00FC0608" w:rsidRPr="00282C0C">
        <w:rPr>
          <w:rFonts w:cs="Tahoma"/>
          <w:color w:val="000000"/>
        </w:rPr>
        <w:t>67</w:t>
      </w:r>
      <w:r w:rsidRPr="00282C0C">
        <w:rPr>
          <w:rFonts w:cs="Tahoma"/>
          <w:color w:val="000000"/>
        </w:rPr>
        <w:t xml:space="preserve"> tys. osób.</w:t>
      </w:r>
      <w:r w:rsidR="000D69B2" w:rsidRPr="00282C0C">
        <w:rPr>
          <w:rFonts w:cs="Tahoma"/>
          <w:color w:val="000000"/>
        </w:rPr>
        <w:t xml:space="preserve"> Eksploatowane są w</w:t>
      </w:r>
      <w:r w:rsidR="000D69B2" w:rsidRPr="00282C0C">
        <w:rPr>
          <w:rFonts w:cs="Tahoma"/>
          <w:color w:val="000000"/>
        </w:rPr>
        <w:t>y</w:t>
      </w:r>
      <w:r w:rsidR="000D69B2" w:rsidRPr="00282C0C">
        <w:rPr>
          <w:rFonts w:cs="Tahoma"/>
          <w:color w:val="000000"/>
        </w:rPr>
        <w:t>łącznie autobusy.</w:t>
      </w:r>
    </w:p>
    <w:p w:rsidR="000D69B2" w:rsidRPr="00282C0C" w:rsidRDefault="000D69B2" w:rsidP="00FC060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Jedynym </w:t>
      </w:r>
      <w:r w:rsidR="000C512A" w:rsidRPr="00282C0C">
        <w:rPr>
          <w:rFonts w:cs="Tahoma"/>
          <w:color w:val="000000"/>
        </w:rPr>
        <w:t xml:space="preserve">operatorem </w:t>
      </w:r>
      <w:r w:rsidR="00642A5D" w:rsidRPr="00282C0C">
        <w:rPr>
          <w:rFonts w:cs="Tahoma"/>
          <w:color w:val="000000"/>
        </w:rPr>
        <w:t>tomaszowskiej</w:t>
      </w:r>
      <w:r w:rsidR="00FC0608"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komunikacji miejskiej, a jednocześnie podmiotem wewnętrznym, jest M</w:t>
      </w:r>
      <w:r w:rsidR="00FC0608" w:rsidRPr="00282C0C">
        <w:rPr>
          <w:rFonts w:cs="Tahoma"/>
          <w:color w:val="000000"/>
        </w:rPr>
        <w:t>iejski</w:t>
      </w:r>
      <w:r w:rsidR="00E616AA" w:rsidRPr="00282C0C">
        <w:rPr>
          <w:rFonts w:cs="Tahoma"/>
          <w:color w:val="000000"/>
        </w:rPr>
        <w:t xml:space="preserve"> </w:t>
      </w:r>
      <w:r w:rsidR="00FC0608" w:rsidRPr="00282C0C">
        <w:rPr>
          <w:rFonts w:cs="Tahoma"/>
          <w:color w:val="000000"/>
        </w:rPr>
        <w:t>Zakład</w:t>
      </w:r>
      <w:r w:rsidR="00E616AA" w:rsidRPr="00282C0C">
        <w:rPr>
          <w:rFonts w:cs="Tahoma"/>
          <w:color w:val="000000"/>
        </w:rPr>
        <w:t xml:space="preserve"> </w:t>
      </w:r>
      <w:r w:rsidR="000C512A" w:rsidRPr="00282C0C">
        <w:rPr>
          <w:rFonts w:cs="Tahoma"/>
          <w:color w:val="000000"/>
        </w:rPr>
        <w:t>K</w:t>
      </w:r>
      <w:r w:rsidR="00E616AA" w:rsidRPr="00282C0C">
        <w:rPr>
          <w:rFonts w:cs="Tahoma"/>
          <w:color w:val="000000"/>
        </w:rPr>
        <w:t>omunikac</w:t>
      </w:r>
      <w:r w:rsidR="00FC0608" w:rsidRPr="00282C0C">
        <w:rPr>
          <w:rFonts w:cs="Tahoma"/>
          <w:color w:val="000000"/>
        </w:rPr>
        <w:t>yjny</w:t>
      </w:r>
      <w:r w:rsidR="00E616AA" w:rsidRPr="00282C0C">
        <w:rPr>
          <w:rFonts w:cs="Tahoma"/>
          <w:color w:val="000000"/>
        </w:rPr>
        <w:t xml:space="preserve"> </w:t>
      </w:r>
      <w:r w:rsidR="00D732A7" w:rsidRPr="00282C0C">
        <w:rPr>
          <w:rFonts w:cs="Tahoma"/>
          <w:color w:val="000000"/>
        </w:rPr>
        <w:t xml:space="preserve">w </w:t>
      </w:r>
      <w:r w:rsidR="00642A5D" w:rsidRPr="00282C0C">
        <w:rPr>
          <w:rFonts w:cs="Tahoma"/>
          <w:color w:val="000000"/>
        </w:rPr>
        <w:t>Tomaszowie Mazowieckim</w:t>
      </w:r>
      <w:r w:rsidR="00FC0608" w:rsidRPr="00282C0C">
        <w:rPr>
          <w:rFonts w:cs="Tahoma"/>
          <w:color w:val="000000"/>
        </w:rPr>
        <w:t xml:space="preserve"> Sp. z o.o.</w:t>
      </w:r>
    </w:p>
    <w:p w:rsidR="000C512A" w:rsidRPr="00282C0C" w:rsidRDefault="000D69B2" w:rsidP="00FC060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W 2018 r. w tomaszowskiej komunikacji miejskiej przewidziano wykonanie </w:t>
      </w:r>
      <w:r w:rsidR="00FC0608" w:rsidRPr="00282C0C">
        <w:rPr>
          <w:rFonts w:cs="Tahoma"/>
          <w:color w:val="000000"/>
        </w:rPr>
        <w:t>2,26</w:t>
      </w:r>
      <w:r w:rsidR="000C512A" w:rsidRPr="00282C0C">
        <w:rPr>
          <w:rFonts w:cs="Tahoma"/>
          <w:color w:val="000000"/>
        </w:rPr>
        <w:t xml:space="preserve"> mln wozokilometrów</w:t>
      </w:r>
      <w:r w:rsidRPr="00282C0C">
        <w:rPr>
          <w:rFonts w:cs="Tahoma"/>
          <w:color w:val="000000"/>
        </w:rPr>
        <w:t xml:space="preserve"> – w całości przez MZK – przy </w:t>
      </w:r>
      <w:r w:rsidR="000C512A" w:rsidRPr="00282C0C">
        <w:rPr>
          <w:rFonts w:cs="Tahoma"/>
          <w:color w:val="000000"/>
        </w:rPr>
        <w:t>wykorzyst</w:t>
      </w:r>
      <w:r w:rsidRPr="00282C0C">
        <w:rPr>
          <w:rFonts w:cs="Tahoma"/>
          <w:color w:val="000000"/>
        </w:rPr>
        <w:t xml:space="preserve">aniu floty </w:t>
      </w:r>
      <w:r w:rsidR="00FC0608" w:rsidRPr="00282C0C">
        <w:rPr>
          <w:rFonts w:cs="Tahoma"/>
          <w:color w:val="000000"/>
        </w:rPr>
        <w:t>41</w:t>
      </w:r>
      <w:r w:rsidR="000C512A" w:rsidRPr="00282C0C">
        <w:rPr>
          <w:rFonts w:cs="Tahoma"/>
          <w:color w:val="000000"/>
        </w:rPr>
        <w:t xml:space="preserve"> pojazdów, w tym </w:t>
      </w:r>
      <w:r w:rsidR="00D732A7" w:rsidRPr="00282C0C">
        <w:rPr>
          <w:rFonts w:cs="Tahoma"/>
          <w:color w:val="000000"/>
        </w:rPr>
        <w:t>śre</w:t>
      </w:r>
      <w:r w:rsidR="00D732A7" w:rsidRPr="00282C0C">
        <w:rPr>
          <w:rFonts w:cs="Tahoma"/>
          <w:color w:val="000000"/>
        </w:rPr>
        <w:t>d</w:t>
      </w:r>
      <w:r w:rsidR="00D732A7" w:rsidRPr="00282C0C">
        <w:rPr>
          <w:rFonts w:cs="Tahoma"/>
          <w:color w:val="000000"/>
        </w:rPr>
        <w:t xml:space="preserve">nio </w:t>
      </w:r>
      <w:r w:rsidR="00FC0608" w:rsidRPr="00282C0C">
        <w:rPr>
          <w:rFonts w:cs="Tahoma"/>
          <w:color w:val="000000"/>
        </w:rPr>
        <w:t>30</w:t>
      </w:r>
      <w:r w:rsidR="000C512A" w:rsidRPr="00282C0C">
        <w:rPr>
          <w:rFonts w:cs="Tahoma"/>
          <w:color w:val="000000"/>
        </w:rPr>
        <w:t xml:space="preserve"> w ruchu.</w:t>
      </w:r>
    </w:p>
    <w:p w:rsidR="000C512A" w:rsidRPr="00282C0C" w:rsidRDefault="000C512A" w:rsidP="00FC060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Autobu</w:t>
      </w:r>
      <w:r w:rsidR="004562A2" w:rsidRPr="00282C0C">
        <w:rPr>
          <w:rFonts w:cs="Tahoma"/>
          <w:color w:val="000000"/>
        </w:rPr>
        <w:t xml:space="preserve">sy eksploatowane przez </w:t>
      </w:r>
      <w:r w:rsidR="00642A5D" w:rsidRPr="00282C0C">
        <w:rPr>
          <w:rFonts w:cs="Tahoma"/>
          <w:color w:val="000000"/>
        </w:rPr>
        <w:t>MZK</w:t>
      </w:r>
      <w:r w:rsidR="00252FF7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</w:t>
      </w:r>
      <w:r w:rsidR="004562A2" w:rsidRPr="00282C0C">
        <w:rPr>
          <w:rFonts w:cs="Tahoma"/>
          <w:color w:val="000000"/>
        </w:rPr>
        <w:t>według stanu na 3</w:t>
      </w:r>
      <w:r w:rsidR="00FC0608" w:rsidRPr="00282C0C">
        <w:rPr>
          <w:rFonts w:cs="Tahoma"/>
          <w:color w:val="000000"/>
        </w:rPr>
        <w:t>0</w:t>
      </w:r>
      <w:r w:rsidR="004562A2" w:rsidRPr="00282C0C">
        <w:rPr>
          <w:rFonts w:cs="Tahoma"/>
          <w:color w:val="000000"/>
        </w:rPr>
        <w:t xml:space="preserve"> </w:t>
      </w:r>
      <w:r w:rsidR="00FC0608" w:rsidRPr="00282C0C">
        <w:rPr>
          <w:rFonts w:cs="Tahoma"/>
          <w:color w:val="000000"/>
        </w:rPr>
        <w:t>września</w:t>
      </w:r>
      <w:r w:rsidR="00252FF7" w:rsidRPr="00282C0C">
        <w:rPr>
          <w:rFonts w:cs="Tahoma"/>
          <w:color w:val="000000"/>
        </w:rPr>
        <w:t xml:space="preserve"> </w:t>
      </w:r>
      <w:r w:rsidR="004562A2" w:rsidRPr="00282C0C">
        <w:rPr>
          <w:rFonts w:cs="Tahoma"/>
          <w:color w:val="000000"/>
        </w:rPr>
        <w:t>2018</w:t>
      </w:r>
      <w:r w:rsidRPr="00282C0C">
        <w:rPr>
          <w:rFonts w:cs="Tahoma"/>
          <w:color w:val="000000"/>
        </w:rPr>
        <w:t xml:space="preserve"> r.</w:t>
      </w:r>
      <w:r w:rsidR="00252FF7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</w:t>
      </w:r>
      <w:r w:rsidR="00FC0608" w:rsidRPr="00282C0C">
        <w:rPr>
          <w:rFonts w:cs="Tahoma"/>
          <w:color w:val="000000"/>
        </w:rPr>
        <w:t>wykorz</w:t>
      </w:r>
      <w:r w:rsidR="00FC0608" w:rsidRPr="00282C0C">
        <w:rPr>
          <w:rFonts w:cs="Tahoma"/>
          <w:color w:val="000000"/>
        </w:rPr>
        <w:t>y</w:t>
      </w:r>
      <w:r w:rsidR="00FC0608" w:rsidRPr="00282C0C">
        <w:rPr>
          <w:rFonts w:cs="Tahoma"/>
          <w:color w:val="000000"/>
        </w:rPr>
        <w:t xml:space="preserve">stywały </w:t>
      </w:r>
      <w:r w:rsidRPr="00282C0C">
        <w:rPr>
          <w:rFonts w:cs="Tahoma"/>
          <w:color w:val="000000"/>
        </w:rPr>
        <w:t>j</w:t>
      </w:r>
      <w:r w:rsidR="00D732A7" w:rsidRPr="00282C0C">
        <w:rPr>
          <w:rFonts w:cs="Tahoma"/>
          <w:color w:val="000000"/>
        </w:rPr>
        <w:t>edynie silniki na olej napędowy</w:t>
      </w:r>
      <w:r w:rsidR="00FC0608" w:rsidRPr="00282C0C">
        <w:rPr>
          <w:rFonts w:cs="Tahoma"/>
          <w:color w:val="000000"/>
        </w:rPr>
        <w:t xml:space="preserve">, </w:t>
      </w:r>
      <w:r w:rsidR="00E20DCF" w:rsidRPr="00282C0C">
        <w:rPr>
          <w:rFonts w:cs="Tahoma"/>
          <w:color w:val="000000"/>
        </w:rPr>
        <w:t xml:space="preserve">przy czym </w:t>
      </w:r>
      <w:r w:rsidR="00FC0608" w:rsidRPr="00282C0C">
        <w:rPr>
          <w:rFonts w:cs="Tahoma"/>
          <w:color w:val="000000"/>
        </w:rPr>
        <w:t>25 pojazdów posiadało napęd hybryd</w:t>
      </w:r>
      <w:r w:rsidR="00FC0608" w:rsidRPr="00282C0C">
        <w:rPr>
          <w:rFonts w:cs="Tahoma"/>
          <w:color w:val="000000"/>
        </w:rPr>
        <w:t>o</w:t>
      </w:r>
      <w:r w:rsidR="00FC0608" w:rsidRPr="00282C0C">
        <w:rPr>
          <w:rFonts w:cs="Tahoma"/>
          <w:color w:val="000000"/>
        </w:rPr>
        <w:t>wy</w:t>
      </w:r>
      <w:r w:rsidRPr="00282C0C">
        <w:rPr>
          <w:rFonts w:cs="Tahoma"/>
          <w:color w:val="000000"/>
        </w:rPr>
        <w:t xml:space="preserve">. </w:t>
      </w:r>
      <w:r w:rsidR="00FC0608" w:rsidRPr="00282C0C">
        <w:rPr>
          <w:rFonts w:cs="Tahoma"/>
          <w:color w:val="000000"/>
        </w:rPr>
        <w:t xml:space="preserve">Pojazdy hybrydowe zakupione zostały w 2017 r. przez </w:t>
      </w:r>
      <w:r w:rsidRPr="00282C0C">
        <w:rPr>
          <w:rFonts w:cs="Tahoma"/>
          <w:color w:val="000000"/>
        </w:rPr>
        <w:t>Miast</w:t>
      </w:r>
      <w:r w:rsidR="00D732A7"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Mazowiecki</w:t>
      </w:r>
      <w:r w:rsidR="00FC0608" w:rsidRPr="00282C0C">
        <w:rPr>
          <w:rFonts w:cs="Tahoma"/>
          <w:color w:val="000000"/>
        </w:rPr>
        <w:t xml:space="preserve"> oraz MZK w ramach dwóch projektów z dofinansowaniem środkami pomocowymi Unii Eur</w:t>
      </w:r>
      <w:r w:rsidR="00FC0608" w:rsidRPr="00282C0C">
        <w:rPr>
          <w:rFonts w:cs="Tahoma"/>
          <w:color w:val="000000"/>
        </w:rPr>
        <w:t>o</w:t>
      </w:r>
      <w:r w:rsidR="00FC0608" w:rsidRPr="00282C0C">
        <w:rPr>
          <w:rFonts w:cs="Tahoma"/>
          <w:color w:val="000000"/>
        </w:rPr>
        <w:t xml:space="preserve">pejskiej. Miasto nabyło 20 takich autobusów i wniosło je aportem do Spółki, pozostałe </w:t>
      </w:r>
      <w:r w:rsidR="00E20DCF" w:rsidRPr="00282C0C">
        <w:rPr>
          <w:rFonts w:cs="Tahoma"/>
          <w:color w:val="000000"/>
        </w:rPr>
        <w:t xml:space="preserve">5 </w:t>
      </w:r>
      <w:r w:rsidR="00FC0608" w:rsidRPr="00282C0C">
        <w:rPr>
          <w:rFonts w:cs="Tahoma"/>
          <w:color w:val="000000"/>
        </w:rPr>
        <w:t>z</w:t>
      </w:r>
      <w:r w:rsidR="00FC0608" w:rsidRPr="00282C0C">
        <w:rPr>
          <w:rFonts w:cs="Tahoma"/>
          <w:color w:val="000000"/>
        </w:rPr>
        <w:t>a</w:t>
      </w:r>
      <w:r w:rsidR="00FC0608" w:rsidRPr="00282C0C">
        <w:rPr>
          <w:rFonts w:cs="Tahoma"/>
          <w:color w:val="000000"/>
        </w:rPr>
        <w:t>kupił MZK.</w:t>
      </w:r>
    </w:p>
    <w:p w:rsidR="000C512A" w:rsidRPr="00282C0C" w:rsidRDefault="000C512A" w:rsidP="006238D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Analizę kosztów i korzyści wykonano zgodnie z wymogami ustawy o elektromobilności, korzystając z wytycznych i przewodników do sporządzania takich analiz, opracowanych dla potrzeb projektów z dofinansowaniem unijnym. Zidentyfikowano w niej dwa możliwe do z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stosowania </w:t>
      </w:r>
      <w:r w:rsidR="00CF2791" w:rsidRPr="00282C0C">
        <w:rPr>
          <w:rFonts w:cs="Tahoma"/>
          <w:color w:val="000000"/>
        </w:rPr>
        <w:t xml:space="preserve">scenariusze </w:t>
      </w:r>
      <w:r w:rsidRPr="00282C0C">
        <w:rPr>
          <w:rFonts w:cs="Tahoma"/>
          <w:color w:val="000000"/>
        </w:rPr>
        <w:t xml:space="preserve">wymiany taboru: </w:t>
      </w:r>
    </w:p>
    <w:p w:rsidR="000252BC" w:rsidRPr="00282C0C" w:rsidRDefault="00CF2791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</w:t>
      </w:r>
      <w:r w:rsidR="00B21A5B" w:rsidRPr="00282C0C">
        <w:rPr>
          <w:rFonts w:ascii="Tahoma" w:hAnsi="Tahoma" w:cs="Tahoma"/>
        </w:rPr>
        <w:t xml:space="preserve">ariant 1 </w:t>
      </w:r>
      <w:r w:rsidRPr="00282C0C">
        <w:rPr>
          <w:rFonts w:ascii="Tahoma" w:hAnsi="Tahoma" w:cs="Tahoma"/>
        </w:rPr>
        <w:t>k</w:t>
      </w:r>
      <w:r w:rsidR="000C512A" w:rsidRPr="00282C0C">
        <w:rPr>
          <w:rFonts w:ascii="Tahoma" w:hAnsi="Tahoma" w:cs="Tahoma"/>
        </w:rPr>
        <w:t xml:space="preserve">onwencjonalny – </w:t>
      </w:r>
      <w:r w:rsidR="00FC0608" w:rsidRPr="00282C0C">
        <w:rPr>
          <w:rFonts w:ascii="Tahoma" w:hAnsi="Tahoma" w:cs="Tahoma"/>
        </w:rPr>
        <w:t>w którym założono prowadzenie sukcesywnej wymiany tab</w:t>
      </w:r>
      <w:r w:rsidR="00FC0608" w:rsidRPr="00282C0C">
        <w:rPr>
          <w:rFonts w:ascii="Tahoma" w:hAnsi="Tahoma" w:cs="Tahoma"/>
        </w:rPr>
        <w:t>o</w:t>
      </w:r>
      <w:r w:rsidR="00FC0608" w:rsidRPr="00282C0C">
        <w:rPr>
          <w:rFonts w:ascii="Tahoma" w:hAnsi="Tahoma" w:cs="Tahoma"/>
        </w:rPr>
        <w:t>ru na nowe pojazdy zasilane olejem napędowym</w:t>
      </w:r>
      <w:r w:rsidRPr="00282C0C">
        <w:rPr>
          <w:rFonts w:ascii="Tahoma" w:hAnsi="Tahoma" w:cs="Tahoma"/>
        </w:rPr>
        <w:t>;</w:t>
      </w:r>
    </w:p>
    <w:p w:rsidR="000252BC" w:rsidRPr="00282C0C" w:rsidRDefault="00CF2791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</w:t>
      </w:r>
      <w:r w:rsidR="000C512A" w:rsidRPr="00282C0C">
        <w:rPr>
          <w:rFonts w:ascii="Tahoma" w:hAnsi="Tahoma" w:cs="Tahoma"/>
        </w:rPr>
        <w:t xml:space="preserve">ariant 2 </w:t>
      </w:r>
      <w:r w:rsidRPr="00282C0C">
        <w:rPr>
          <w:rFonts w:ascii="Tahoma" w:hAnsi="Tahoma" w:cs="Tahoma"/>
        </w:rPr>
        <w:t>e</w:t>
      </w:r>
      <w:r w:rsidR="000C512A" w:rsidRPr="00282C0C">
        <w:rPr>
          <w:rFonts w:ascii="Tahoma" w:hAnsi="Tahoma" w:cs="Tahoma"/>
        </w:rPr>
        <w:t xml:space="preserve">lektryczny – </w:t>
      </w:r>
      <w:r w:rsidR="00FC0608" w:rsidRPr="00282C0C">
        <w:rPr>
          <w:rFonts w:ascii="Tahoma" w:hAnsi="Tahoma" w:cs="Tahoma"/>
        </w:rPr>
        <w:t>w którym założono sukcesywne wprowadzanie taboru z batery</w:t>
      </w:r>
      <w:r w:rsidR="00FC0608" w:rsidRPr="00282C0C">
        <w:rPr>
          <w:rFonts w:ascii="Tahoma" w:hAnsi="Tahoma" w:cs="Tahoma"/>
        </w:rPr>
        <w:t>j</w:t>
      </w:r>
      <w:r w:rsidR="00FC0608" w:rsidRPr="00282C0C">
        <w:rPr>
          <w:rFonts w:ascii="Tahoma" w:hAnsi="Tahoma" w:cs="Tahoma"/>
        </w:rPr>
        <w:t>nym zasilaniem elektrycznym, w celu spełnienia wymogów określonych ustawą o ele</w:t>
      </w:r>
      <w:r w:rsidR="00FC0608" w:rsidRPr="00282C0C">
        <w:rPr>
          <w:rFonts w:ascii="Tahoma" w:hAnsi="Tahoma" w:cs="Tahoma"/>
        </w:rPr>
        <w:t>k</w:t>
      </w:r>
      <w:r w:rsidR="00FC0608" w:rsidRPr="00282C0C">
        <w:rPr>
          <w:rFonts w:ascii="Tahoma" w:hAnsi="Tahoma" w:cs="Tahoma"/>
        </w:rPr>
        <w:t>tromobilności</w:t>
      </w:r>
      <w:r w:rsidR="000C512A" w:rsidRPr="00282C0C">
        <w:rPr>
          <w:rFonts w:ascii="Tahoma" w:hAnsi="Tahoma" w:cs="Tahoma"/>
        </w:rPr>
        <w:t>.</w:t>
      </w:r>
    </w:p>
    <w:p w:rsidR="000C512A" w:rsidRPr="00282C0C" w:rsidRDefault="000C512A" w:rsidP="006238D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Warianty te porównano ze scenariuszem wymiany taboru na autobusy używane z silnikami na olej napędowy, jako scenariuszem bazowym.</w:t>
      </w:r>
    </w:p>
    <w:p w:rsidR="00E20DCF" w:rsidRPr="00282C0C" w:rsidRDefault="00E20DCF" w:rsidP="00E20DCF">
      <w:r w:rsidRPr="00282C0C">
        <w:t>Proponuje się, aby przydział linii do obsługi taborem zeroemisyjnym przedstawiał się następująco:</w:t>
      </w:r>
    </w:p>
    <w:p w:rsidR="00E20DCF" w:rsidRPr="00282C0C" w:rsidRDefault="00E20DCF" w:rsidP="00E20DC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pierwszej kolejności, zgodnie propozycją Miasta i MZK – linie 8 i 9, z podstaw</w:t>
      </w:r>
      <w:r w:rsidRPr="00282C0C">
        <w:rPr>
          <w:rFonts w:ascii="Tahoma" w:hAnsi="Tahoma" w:cs="Tahoma"/>
        </w:rPr>
        <w:t>o</w:t>
      </w:r>
      <w:r w:rsidRPr="00282C0C">
        <w:rPr>
          <w:rFonts w:ascii="Tahoma" w:hAnsi="Tahoma" w:cs="Tahoma"/>
        </w:rPr>
        <w:t>wą stacją ładowania szybkiego na pętli „Dworzec PKS/PKP” oraz uzupełniającą w zajez</w:t>
      </w:r>
      <w:r w:rsidRPr="00282C0C">
        <w:rPr>
          <w:rFonts w:ascii="Tahoma" w:hAnsi="Tahoma" w:cs="Tahoma"/>
        </w:rPr>
        <w:t>d</w:t>
      </w:r>
      <w:r w:rsidRPr="00282C0C">
        <w:rPr>
          <w:rFonts w:ascii="Tahoma" w:hAnsi="Tahoma" w:cs="Tahoma"/>
        </w:rPr>
        <w:t>ni MZK;</w:t>
      </w:r>
    </w:p>
    <w:p w:rsidR="00E20DCF" w:rsidRPr="00282C0C" w:rsidRDefault="00E20DCF" w:rsidP="00E20DC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lastRenderedPageBreak/>
        <w:t>w drugiej kolejności – linia 7, z ewentualnym dodatkowym stanowiskiem ładowania szybkiego na pętli „Dworzec PKS/PKP”;</w:t>
      </w:r>
    </w:p>
    <w:p w:rsidR="00E20DCF" w:rsidRPr="00282C0C" w:rsidRDefault="00E20DCF" w:rsidP="00E20DC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 trzeciej kolejności – linia 4, korzystająca </w:t>
      </w:r>
      <w:r w:rsidR="00F81129" w:rsidRPr="00282C0C">
        <w:rPr>
          <w:rFonts w:ascii="Tahoma" w:hAnsi="Tahoma" w:cs="Tahoma"/>
        </w:rPr>
        <w:t xml:space="preserve">z </w:t>
      </w:r>
      <w:r w:rsidRPr="00282C0C">
        <w:rPr>
          <w:rFonts w:ascii="Tahoma" w:hAnsi="Tahoma" w:cs="Tahoma"/>
        </w:rPr>
        <w:t>dodatkowego stanowiska ładowania na pętli „Zawadzka”;</w:t>
      </w:r>
    </w:p>
    <w:p w:rsidR="00E20DCF" w:rsidRPr="00282C0C" w:rsidRDefault="00E20DCF" w:rsidP="00E20DC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 czwartej kolejności – linia 1, korzystająca z już wybudowanych stacji ładowania na pętlach „Dworzec PKS/PKP” i „Zawadzka”.</w:t>
      </w:r>
    </w:p>
    <w:p w:rsidR="000C512A" w:rsidRPr="00282C0C" w:rsidRDefault="000C512A" w:rsidP="006238D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przeprowadzonej analizie społeczno-ekonomicznej uwzględniono oszczędności w kosztach eksploatacyjnych oraz efekty zewnętrzne związane z emisją gazów cieplarnianych i innych zanieczyszczeń atmosfery oraz zmniejszenia hałasu.</w:t>
      </w:r>
    </w:p>
    <w:p w:rsidR="000C512A" w:rsidRPr="00282C0C" w:rsidRDefault="000C512A" w:rsidP="00B84A7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Obliczone w analizie wskaźniki finansowe FNPV/c oraz FRR/c</w:t>
      </w:r>
      <w:r w:rsidR="00ED3BE5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są </w:t>
      </w:r>
      <w:r w:rsidR="000B7C91" w:rsidRPr="00282C0C">
        <w:rPr>
          <w:rFonts w:cs="Tahoma"/>
          <w:color w:val="000000"/>
        </w:rPr>
        <w:t xml:space="preserve">ujemne dla </w:t>
      </w:r>
      <w:r w:rsidR="002176E0" w:rsidRPr="00282C0C">
        <w:rPr>
          <w:rFonts w:cs="Tahoma"/>
          <w:color w:val="000000"/>
        </w:rPr>
        <w:t>obydwu wariantów</w:t>
      </w:r>
      <w:r w:rsidRPr="00282C0C">
        <w:rPr>
          <w:rFonts w:cs="Tahoma"/>
          <w:color w:val="000000"/>
        </w:rPr>
        <w:t>. Ujemne wartości osiągnęły także wskaźniki ENPV. W porównaniu do scenariusza bazowego najkorzystnie</w:t>
      </w:r>
      <w:r w:rsidR="00B21A5B" w:rsidRPr="00282C0C">
        <w:rPr>
          <w:rFonts w:cs="Tahoma"/>
          <w:color w:val="000000"/>
        </w:rPr>
        <w:t>j wypadł wariant 1</w:t>
      </w:r>
      <w:r w:rsidR="00ED3BE5" w:rsidRPr="00282C0C">
        <w:rPr>
          <w:rFonts w:cs="Tahoma"/>
          <w:color w:val="000000"/>
        </w:rPr>
        <w:t xml:space="preserve"> – k</w:t>
      </w:r>
      <w:r w:rsidRPr="00282C0C">
        <w:rPr>
          <w:rFonts w:cs="Tahoma"/>
          <w:color w:val="000000"/>
        </w:rPr>
        <w:t>onwencjonalny. Przy przyjętych założeniach</w:t>
      </w:r>
      <w:r w:rsidR="00ED3BE5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analiza wykazała brak korzyści ze stosowania taboru zeroemisyjnego, a zatem i brak ob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wiązku jego stosowania.</w:t>
      </w:r>
    </w:p>
    <w:p w:rsidR="00E20DCF" w:rsidRPr="00282C0C" w:rsidRDefault="000C512A" w:rsidP="00E20DCF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Głównym powodem negatywnych wyników analizy są wysokie ceny autobusów zer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emisyjnych</w:t>
      </w:r>
      <w:r w:rsidR="00C931CD" w:rsidRPr="00282C0C">
        <w:rPr>
          <w:rFonts w:cs="Tahoma"/>
          <w:color w:val="000000"/>
        </w:rPr>
        <w:t>, konieczność ponoszenia znaczących dodatkowych nakładów na instalacje zasil</w:t>
      </w:r>
      <w:r w:rsidR="00C931CD" w:rsidRPr="00282C0C">
        <w:rPr>
          <w:rFonts w:cs="Tahoma"/>
          <w:color w:val="000000"/>
        </w:rPr>
        <w:t>a</w:t>
      </w:r>
      <w:r w:rsidR="00C931CD" w:rsidRPr="00282C0C">
        <w:rPr>
          <w:rFonts w:cs="Tahoma"/>
          <w:color w:val="000000"/>
        </w:rPr>
        <w:t>jące</w:t>
      </w:r>
      <w:r w:rsidRPr="00282C0C">
        <w:rPr>
          <w:rFonts w:cs="Tahoma"/>
          <w:color w:val="000000"/>
        </w:rPr>
        <w:t xml:space="preserve"> oraz niekorzystne wskaźniki emisji zanieczyszczeń emitowanych przy produkcji energii elektrycznej w Polsce</w:t>
      </w:r>
      <w:r w:rsidR="00E20DCF" w:rsidRPr="00282C0C">
        <w:rPr>
          <w:rFonts w:cs="Tahoma"/>
          <w:color w:val="000000"/>
        </w:rPr>
        <w:t xml:space="preserve">, a także wysoki standard pojazdów </w:t>
      </w:r>
      <w:r w:rsidR="00A144F2" w:rsidRPr="00282C0C">
        <w:rPr>
          <w:rFonts w:cs="Tahoma"/>
          <w:color w:val="000000"/>
        </w:rPr>
        <w:t>(już spełniane normy czystości sp</w:t>
      </w:r>
      <w:r w:rsidR="00A144F2" w:rsidRPr="00282C0C">
        <w:rPr>
          <w:rFonts w:cs="Tahoma"/>
          <w:color w:val="000000"/>
        </w:rPr>
        <w:t>a</w:t>
      </w:r>
      <w:r w:rsidR="00A144F2" w:rsidRPr="00282C0C">
        <w:rPr>
          <w:rFonts w:cs="Tahoma"/>
          <w:color w:val="000000"/>
        </w:rPr>
        <w:t xml:space="preserve">lin) </w:t>
      </w:r>
      <w:r w:rsidR="00E20DCF" w:rsidRPr="00282C0C">
        <w:rPr>
          <w:rFonts w:cs="Tahoma"/>
          <w:color w:val="000000"/>
        </w:rPr>
        <w:t>w</w:t>
      </w:r>
      <w:r w:rsidR="00A144F2" w:rsidRPr="00282C0C">
        <w:rPr>
          <w:rFonts w:cs="Tahoma"/>
          <w:color w:val="000000"/>
        </w:rPr>
        <w:t> </w:t>
      </w:r>
      <w:r w:rsidR="00E20DCF" w:rsidRPr="00282C0C">
        <w:rPr>
          <w:rFonts w:cs="Tahoma"/>
          <w:color w:val="000000"/>
        </w:rPr>
        <w:t>momencie startowym przeprowadzenia analizy.</w:t>
      </w:r>
    </w:p>
    <w:p w:rsidR="00931D4F" w:rsidRPr="00282C0C" w:rsidRDefault="00C931CD" w:rsidP="006238D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W analizie nie uwzględniano innych dodatnich efektów związanych z zastosowaniem taboru zeroemisyjnego, </w:t>
      </w:r>
      <w:r w:rsidR="00931D4F" w:rsidRPr="00282C0C">
        <w:rPr>
          <w:rFonts w:cs="Tahoma"/>
        </w:rPr>
        <w:t xml:space="preserve">mogących istotnie wpłynąć na jej wynik, </w:t>
      </w:r>
      <w:r w:rsidRPr="00282C0C">
        <w:rPr>
          <w:rFonts w:cs="Tahoma"/>
          <w:color w:val="000000"/>
        </w:rPr>
        <w:t>takich jak</w:t>
      </w:r>
      <w:r w:rsidR="00931D4F" w:rsidRPr="00282C0C">
        <w:rPr>
          <w:rFonts w:cs="Tahoma"/>
          <w:color w:val="000000"/>
        </w:rPr>
        <w:t>:</w:t>
      </w:r>
    </w:p>
    <w:p w:rsidR="000252BC" w:rsidRPr="00282C0C" w:rsidRDefault="00C931CD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wzrost zainteresowania mieszkańców korzystaniem z ekologicznej komunikacji miejskiej</w:t>
      </w:r>
      <w:r w:rsidR="00931D4F" w:rsidRPr="00282C0C">
        <w:rPr>
          <w:rFonts w:ascii="Tahoma" w:hAnsi="Tahoma" w:cs="Tahoma"/>
        </w:rPr>
        <w:t>;</w:t>
      </w:r>
    </w:p>
    <w:p w:rsidR="000252BC" w:rsidRPr="00282C0C" w:rsidRDefault="00C931CD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 xml:space="preserve">wpływ zastosowania taboru zeroemisyjnego na ocenę postrzegania </w:t>
      </w:r>
      <w:r w:rsidR="00ED3BE5" w:rsidRPr="00282C0C">
        <w:rPr>
          <w:rFonts w:ascii="Tahoma" w:hAnsi="Tahoma" w:cs="Tahoma"/>
        </w:rPr>
        <w:t>m</w:t>
      </w:r>
      <w:r w:rsidRPr="00282C0C">
        <w:rPr>
          <w:rFonts w:ascii="Tahoma" w:hAnsi="Tahoma" w:cs="Tahoma"/>
        </w:rPr>
        <w:t>iasta</w:t>
      </w:r>
      <w:r w:rsidR="00931D4F" w:rsidRPr="00282C0C">
        <w:rPr>
          <w:rFonts w:ascii="Tahoma" w:hAnsi="Tahoma" w:cs="Tahoma"/>
        </w:rPr>
        <w:t>;</w:t>
      </w:r>
    </w:p>
    <w:p w:rsidR="000252BC" w:rsidRPr="00282C0C" w:rsidRDefault="00C931CD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skumulowane efekty popraw</w:t>
      </w:r>
      <w:r w:rsidR="001A14F4" w:rsidRPr="00282C0C">
        <w:rPr>
          <w:rFonts w:ascii="Tahoma" w:hAnsi="Tahoma" w:cs="Tahoma"/>
        </w:rPr>
        <w:t>y</w:t>
      </w:r>
      <w:r w:rsidRPr="00282C0C">
        <w:rPr>
          <w:rFonts w:ascii="Tahoma" w:hAnsi="Tahoma" w:cs="Tahoma"/>
        </w:rPr>
        <w:t xml:space="preserve"> warunków życia w centrum </w:t>
      </w:r>
      <w:r w:rsidR="00642A5D" w:rsidRPr="00282C0C">
        <w:rPr>
          <w:rFonts w:ascii="Tahoma" w:hAnsi="Tahoma" w:cs="Tahoma"/>
        </w:rPr>
        <w:t>Tomaszowa Mazowieckiego</w:t>
      </w:r>
      <w:r w:rsidRPr="00282C0C">
        <w:rPr>
          <w:rFonts w:ascii="Tahoma" w:hAnsi="Tahoma" w:cs="Tahoma"/>
        </w:rPr>
        <w:t>, wynikające ze zmniejszenia niskiej emisji zanieczyszczeń</w:t>
      </w:r>
      <w:r w:rsidR="00931D4F" w:rsidRPr="00282C0C">
        <w:rPr>
          <w:rFonts w:ascii="Tahoma" w:hAnsi="Tahoma" w:cs="Tahoma"/>
        </w:rPr>
        <w:t>;</w:t>
      </w:r>
    </w:p>
    <w:p w:rsidR="000252BC" w:rsidRPr="00282C0C" w:rsidRDefault="00C931CD" w:rsidP="006238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282C0C">
        <w:rPr>
          <w:rFonts w:ascii="Tahoma" w:hAnsi="Tahoma" w:cs="Tahoma"/>
        </w:rPr>
        <w:t>wpływ zastosowania taboru ekologicznego na zmianę zachowań transportowych mies</w:t>
      </w:r>
      <w:r w:rsidRPr="00282C0C">
        <w:rPr>
          <w:rFonts w:ascii="Tahoma" w:hAnsi="Tahoma" w:cs="Tahoma"/>
        </w:rPr>
        <w:t>z</w:t>
      </w:r>
      <w:r w:rsidRPr="00282C0C">
        <w:rPr>
          <w:rFonts w:ascii="Tahoma" w:hAnsi="Tahoma" w:cs="Tahoma"/>
        </w:rPr>
        <w:t>kańców</w:t>
      </w:r>
      <w:r w:rsidR="00931D4F" w:rsidRPr="00282C0C">
        <w:rPr>
          <w:rFonts w:ascii="Tahoma" w:hAnsi="Tahoma" w:cs="Tahoma"/>
        </w:rPr>
        <w:t>.</w:t>
      </w:r>
    </w:p>
    <w:p w:rsidR="00E20DCF" w:rsidRPr="00282C0C" w:rsidRDefault="005B2668" w:rsidP="00B84A78">
      <w:pPr>
        <w:tabs>
          <w:tab w:val="left" w:pos="1042"/>
        </w:tabs>
        <w:rPr>
          <w:rFonts w:cs="Tahoma"/>
          <w:color w:val="000000"/>
        </w:rPr>
      </w:pPr>
      <w:r w:rsidRPr="00282C0C">
        <w:rPr>
          <w:rFonts w:cs="Tahoma"/>
          <w:color w:val="000000"/>
        </w:rPr>
        <w:t>Z punktu widzenia jednostki samorządu terytorialnego, efektywność zastosowania a</w:t>
      </w:r>
      <w:r w:rsidRPr="00282C0C">
        <w:rPr>
          <w:rFonts w:cs="Tahoma"/>
          <w:color w:val="000000"/>
        </w:rPr>
        <w:t>u</w:t>
      </w:r>
      <w:r w:rsidRPr="00282C0C">
        <w:rPr>
          <w:rFonts w:cs="Tahoma"/>
          <w:color w:val="000000"/>
        </w:rPr>
        <w:t>tobusów zeroemisyjnych znacznie by wzrosła, gdyby ceny takich pojazdów były niższe. W wyniku symulacji zmiany efektywności finansowej i ekonomicznej przyjętych do analizy 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riantów stwierdzono, że w przypadku </w:t>
      </w:r>
      <w:r w:rsidR="00642A5D" w:rsidRPr="00282C0C">
        <w:rPr>
          <w:rFonts w:cs="Tahoma"/>
          <w:color w:val="000000"/>
        </w:rPr>
        <w:t>Tomaszowa Mazowieckiego</w:t>
      </w:r>
      <w:r w:rsidRPr="00282C0C">
        <w:rPr>
          <w:rFonts w:cs="Tahoma"/>
          <w:color w:val="000000"/>
        </w:rPr>
        <w:t xml:space="preserve"> </w:t>
      </w:r>
      <w:r w:rsidR="00B84A78" w:rsidRPr="00282C0C">
        <w:rPr>
          <w:rFonts w:cs="Tahoma"/>
          <w:color w:val="000000"/>
        </w:rPr>
        <w:t xml:space="preserve">– z uwagi na duże różnice kosztów do poniesienia w obydwu wariantach </w:t>
      </w:r>
      <w:r w:rsidR="002F5B9A" w:rsidRPr="00282C0C">
        <w:rPr>
          <w:rFonts w:cs="Tahoma"/>
          <w:color w:val="000000"/>
        </w:rPr>
        <w:t>–</w:t>
      </w:r>
      <w:r w:rsidR="00B84A78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 xml:space="preserve">spadek ceny autobusów elektrycznych </w:t>
      </w:r>
      <w:r w:rsidR="00B84A78" w:rsidRPr="00282C0C">
        <w:rPr>
          <w:rFonts w:cs="Tahoma"/>
          <w:color w:val="000000"/>
        </w:rPr>
        <w:t xml:space="preserve">nawet </w:t>
      </w:r>
      <w:r w:rsidR="00E20DCF" w:rsidRPr="00282C0C">
        <w:rPr>
          <w:rFonts w:cs="Tahoma"/>
          <w:color w:val="000000"/>
        </w:rPr>
        <w:t xml:space="preserve">znacznie </w:t>
      </w:r>
      <w:r w:rsidR="00B84A78" w:rsidRPr="00282C0C">
        <w:rPr>
          <w:rFonts w:cs="Tahoma"/>
          <w:color w:val="000000"/>
        </w:rPr>
        <w:t>poniże</w:t>
      </w:r>
      <w:r w:rsidR="00E20DCF" w:rsidRPr="00282C0C">
        <w:rPr>
          <w:rFonts w:cs="Tahoma"/>
          <w:color w:val="000000"/>
        </w:rPr>
        <w:t>j</w:t>
      </w:r>
      <w:r w:rsidR="00B84A78" w:rsidRPr="00282C0C">
        <w:rPr>
          <w:rFonts w:cs="Tahoma"/>
          <w:color w:val="000000"/>
        </w:rPr>
        <w:t xml:space="preserve"> ceny autobusu zasilanego olejem napędowym</w:t>
      </w:r>
      <w:r w:rsidR="00E20DCF" w:rsidRPr="00282C0C">
        <w:rPr>
          <w:rFonts w:cs="Tahoma"/>
          <w:color w:val="000000"/>
        </w:rPr>
        <w:t>,</w:t>
      </w:r>
      <w:r w:rsidR="00B84A78" w:rsidRPr="00282C0C">
        <w:rPr>
          <w:rFonts w:cs="Tahoma"/>
          <w:color w:val="000000"/>
        </w:rPr>
        <w:t xml:space="preserve"> nie</w:t>
      </w:r>
      <w:r w:rsidRPr="00282C0C">
        <w:rPr>
          <w:rFonts w:cs="Tahoma"/>
          <w:color w:val="000000"/>
        </w:rPr>
        <w:t xml:space="preserve"> wskazuje na osiągnięcie korzyści wynikających ze zmniejszenia emisji zanieczyszczeń dla wariantu eksploatacji aut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busów elektrycznych. </w:t>
      </w:r>
    </w:p>
    <w:p w:rsidR="000C512A" w:rsidRPr="00282C0C" w:rsidRDefault="005B2668" w:rsidP="00B84A78">
      <w:pPr>
        <w:tabs>
          <w:tab w:val="left" w:pos="1042"/>
        </w:tabs>
        <w:rPr>
          <w:rFonts w:cs="Tahoma"/>
          <w:color w:val="000000"/>
        </w:rPr>
      </w:pPr>
      <w:r w:rsidRPr="00282C0C">
        <w:rPr>
          <w:rFonts w:cs="Tahoma"/>
          <w:color w:val="000000"/>
        </w:rPr>
        <w:lastRenderedPageBreak/>
        <w:t>Korzyści z zakupu autobusów elektrycznych dla jednostki samorządu terytorialnego znacznie wzrosną przy zmniejszeniu wkładu własnego w nabywanym taborze – jako efektu wykorzystania zewnętrznych źródeł finansowania inwestycji (np. otrzymania bezzwrotnej dotacji).</w:t>
      </w:r>
    </w:p>
    <w:p w:rsidR="000C512A" w:rsidRPr="00282C0C" w:rsidRDefault="000C512A" w:rsidP="00B84A78">
      <w:pPr>
        <w:tabs>
          <w:tab w:val="left" w:pos="1042"/>
        </w:tabs>
        <w:rPr>
          <w:rFonts w:cs="Tahoma"/>
          <w:color w:val="000000"/>
        </w:rPr>
      </w:pPr>
      <w:r w:rsidRPr="00282C0C">
        <w:rPr>
          <w:rFonts w:cs="Tahoma"/>
          <w:color w:val="000000"/>
        </w:rPr>
        <w:t>W związku z wynikiem przeprowadzonej analizy, tj. brakiem korzyści ekonomicznych, wskazujących bezwarunkowo na zasadność eksploatacji autobusów zeroemisyjnych, Miast</w:t>
      </w:r>
      <w:r w:rsidR="00F43D6C"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 xml:space="preserve"> </w:t>
      </w:r>
      <w:r w:rsidR="00642A5D" w:rsidRPr="00282C0C">
        <w:rPr>
          <w:rFonts w:cs="Tahoma"/>
          <w:color w:val="000000"/>
        </w:rPr>
        <w:t>Tomaszów Mazowiecki</w:t>
      </w:r>
      <w:r w:rsidRPr="00282C0C">
        <w:rPr>
          <w:rFonts w:cs="Tahoma"/>
          <w:color w:val="000000"/>
        </w:rPr>
        <w:t xml:space="preserve"> zamierza naby</w:t>
      </w:r>
      <w:r w:rsidR="00E20DCF" w:rsidRPr="00282C0C">
        <w:rPr>
          <w:rFonts w:cs="Tahoma"/>
          <w:color w:val="000000"/>
        </w:rPr>
        <w:t>wa</w:t>
      </w:r>
      <w:r w:rsidRPr="00282C0C">
        <w:rPr>
          <w:rFonts w:cs="Tahoma"/>
          <w:color w:val="000000"/>
        </w:rPr>
        <w:t xml:space="preserve">ć dla swojego operatora wewnętrznego autobusy elektryczne </w:t>
      </w:r>
      <w:r w:rsidR="00931D4F" w:rsidRPr="00282C0C">
        <w:rPr>
          <w:rFonts w:cs="Tahoma"/>
          <w:color w:val="000000"/>
        </w:rPr>
        <w:t xml:space="preserve">tylko </w:t>
      </w:r>
      <w:r w:rsidRPr="00282C0C">
        <w:rPr>
          <w:rFonts w:cs="Tahoma"/>
          <w:color w:val="000000"/>
        </w:rPr>
        <w:t>w sytuacji możliwości pozyskania dofinansowania do ich zakupu ze środków zewnętrznych – w skali i kompletacji zapewniających efektywność przedsięwzięcia.</w:t>
      </w:r>
    </w:p>
    <w:p w:rsidR="000C512A" w:rsidRPr="00282C0C" w:rsidRDefault="000C512A" w:rsidP="006238D8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Niniejsza analiza kosztów i korzyści nie jest polityką, strategią, planem lub programem, o których mowa w art. 46 ust. 2 i 3 ustawy z dnia 3 października 2008 r. o udostępnianiu informacji o środowisku i jego ochronie, udziale społeczeństwa w ochronie środowiska oraz o ocenach oddziaływania na środowisko (Dz. U. z 2017 r. poz. 1405, 1566 i 1999). Niniejsza Analiza kosztów i korzyści w żaden sposób nie oddziałuje na obszary Natura 2000, a ponadto realizacja analizowanych wariantów, w szczególności elektrycznego</w:t>
      </w:r>
      <w:r w:rsidR="00DF2A7E" w:rsidRPr="00282C0C">
        <w:rPr>
          <w:rFonts w:cs="Tahoma"/>
          <w:color w:val="000000"/>
        </w:rPr>
        <w:t>,</w:t>
      </w:r>
      <w:r w:rsidRPr="00282C0C">
        <w:rPr>
          <w:rFonts w:cs="Tahoma"/>
          <w:color w:val="000000"/>
        </w:rPr>
        <w:t xml:space="preserve"> wpływa pozytywnie na</w:t>
      </w:r>
      <w:r w:rsidR="00DF2A7E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zmniejszenie emisji zanieczyszczeń emitowanych do atmosfery w obszarze funkcjonow</w:t>
      </w:r>
      <w:r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nia </w:t>
      </w:r>
      <w:r w:rsidR="00642A5D" w:rsidRPr="00282C0C">
        <w:rPr>
          <w:rFonts w:cs="Tahoma"/>
          <w:color w:val="000000"/>
        </w:rPr>
        <w:t>tomaszowskiej</w:t>
      </w:r>
      <w:r w:rsidR="006238D8" w:rsidRPr="00282C0C">
        <w:rPr>
          <w:rFonts w:cs="Tahoma"/>
          <w:color w:val="000000"/>
        </w:rPr>
        <w:t xml:space="preserve"> </w:t>
      </w:r>
      <w:r w:rsidRPr="00282C0C">
        <w:rPr>
          <w:rFonts w:cs="Tahoma"/>
          <w:color w:val="000000"/>
        </w:rPr>
        <w:t>komunikacji miejskiej. Analiza kosztów i korzyści nie podlega więc ob</w:t>
      </w:r>
      <w:r w:rsidRPr="00282C0C">
        <w:rPr>
          <w:rFonts w:cs="Tahoma"/>
          <w:color w:val="000000"/>
        </w:rPr>
        <w:t>o</w:t>
      </w:r>
      <w:r w:rsidRPr="00282C0C">
        <w:rPr>
          <w:rFonts w:cs="Tahoma"/>
          <w:color w:val="000000"/>
        </w:rPr>
        <w:t>wiązkowi przeprowadzenia strategicznej oceny oddziaływania na środowisko.</w:t>
      </w:r>
    </w:p>
    <w:p w:rsidR="00931D4F" w:rsidRPr="00282C0C" w:rsidRDefault="00931D4F" w:rsidP="00F43D6C">
      <w:pPr>
        <w:spacing w:line="240" w:lineRule="auto"/>
        <w:ind w:firstLine="0"/>
        <w:jc w:val="left"/>
        <w:rPr>
          <w:b/>
          <w:bCs/>
          <w:color w:val="000000"/>
          <w:kern w:val="32"/>
          <w:sz w:val="28"/>
          <w:szCs w:val="32"/>
        </w:rPr>
      </w:pPr>
      <w:bookmarkStart w:id="77" w:name="_Toc524602381"/>
      <w:r w:rsidRPr="00282C0C">
        <w:rPr>
          <w:color w:val="000000"/>
        </w:rPr>
        <w:br w:type="page"/>
      </w:r>
    </w:p>
    <w:p w:rsidR="000C512A" w:rsidRPr="00282C0C" w:rsidRDefault="000C512A" w:rsidP="000C512A">
      <w:pPr>
        <w:pStyle w:val="Nagwek1"/>
        <w:ind w:left="431" w:hanging="431"/>
        <w:rPr>
          <w:color w:val="000000"/>
        </w:rPr>
      </w:pPr>
      <w:bookmarkStart w:id="78" w:name="_Toc533133077"/>
      <w:r w:rsidRPr="00282C0C">
        <w:rPr>
          <w:color w:val="000000"/>
        </w:rPr>
        <w:lastRenderedPageBreak/>
        <w:t>Informacja</w:t>
      </w:r>
      <w:r w:rsidRPr="00282C0C">
        <w:rPr>
          <w:color w:val="000000"/>
        </w:rPr>
        <w:br/>
        <w:t>o udziale społeczeństwa w postępowaniu (projekt)</w:t>
      </w:r>
      <w:bookmarkEnd w:id="77"/>
      <w:bookmarkEnd w:id="78"/>
    </w:p>
    <w:p w:rsidR="000C512A" w:rsidRPr="00282C0C" w:rsidRDefault="000C512A" w:rsidP="000C512A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Niniejsza </w:t>
      </w:r>
      <w:r w:rsidR="00E20DCF" w:rsidRPr="00282C0C">
        <w:rPr>
          <w:rFonts w:cs="Tahoma"/>
          <w:color w:val="000000"/>
        </w:rPr>
        <w:t>a</w:t>
      </w:r>
      <w:r w:rsidRPr="00282C0C">
        <w:rPr>
          <w:rFonts w:cs="Tahoma"/>
          <w:color w:val="000000"/>
        </w:rPr>
        <w:t xml:space="preserve">naliza została wyłożona do wglądu w siedzibie </w:t>
      </w:r>
      <w:r w:rsidR="00F01959" w:rsidRPr="00282C0C">
        <w:rPr>
          <w:rFonts w:cs="Tahoma"/>
          <w:color w:val="000000"/>
        </w:rPr>
        <w:t xml:space="preserve">Zarządu Dróg i Utrzymania Miasta w Tomaszowie Mazowieckim, ul. Warszawska 119, 97-200 Tomaszów Mazowiecki </w:t>
      </w:r>
      <w:r w:rsidRPr="00282C0C">
        <w:rPr>
          <w:rFonts w:cs="Tahoma"/>
          <w:color w:val="000000"/>
        </w:rPr>
        <w:t>w</w:t>
      </w:r>
      <w:r w:rsidR="00E20DCF" w:rsidRPr="00282C0C">
        <w:rPr>
          <w:rFonts w:cs="Tahoma"/>
          <w:color w:val="000000"/>
        </w:rPr>
        <w:t> </w:t>
      </w:r>
      <w:r w:rsidRPr="00282C0C">
        <w:rPr>
          <w:rFonts w:cs="Tahoma"/>
          <w:color w:val="000000"/>
        </w:rPr>
        <w:t>dniach od … …… do … …… 201</w:t>
      </w:r>
      <w:r w:rsidR="00E20DCF" w:rsidRPr="00282C0C">
        <w:rPr>
          <w:rFonts w:cs="Tahoma"/>
          <w:color w:val="000000"/>
        </w:rPr>
        <w:t>9</w:t>
      </w:r>
      <w:r w:rsidRPr="00282C0C">
        <w:rPr>
          <w:rFonts w:cs="Tahoma"/>
          <w:color w:val="000000"/>
        </w:rPr>
        <w:t xml:space="preserve"> r. </w:t>
      </w:r>
      <w:r w:rsidR="00E20DCF" w:rsidRPr="00282C0C">
        <w:rPr>
          <w:rFonts w:cs="Tahoma"/>
          <w:color w:val="000000"/>
        </w:rPr>
        <w:t xml:space="preserve">– </w:t>
      </w:r>
      <w:r w:rsidRPr="00282C0C">
        <w:rPr>
          <w:rFonts w:cs="Tahoma"/>
          <w:color w:val="000000"/>
        </w:rPr>
        <w:t>z możliwością składania uwag i wniosków. Analiza została ponadto zamieszczona do wglądu na stronie www.bip.</w:t>
      </w:r>
      <w:r w:rsidR="00442158" w:rsidRPr="00282C0C">
        <w:rPr>
          <w:rFonts w:cs="Tahoma"/>
          <w:color w:val="000000"/>
        </w:rPr>
        <w:t>tomaszow</w:t>
      </w:r>
      <w:r w:rsidR="00910AB6" w:rsidRPr="00282C0C">
        <w:rPr>
          <w:rFonts w:cs="Tahoma"/>
          <w:color w:val="000000"/>
        </w:rPr>
        <w:t>.</w:t>
      </w:r>
      <w:r w:rsidR="00442158" w:rsidRPr="00282C0C">
        <w:rPr>
          <w:rFonts w:cs="Tahoma"/>
          <w:color w:val="000000"/>
        </w:rPr>
        <w:t>miasta.pl</w:t>
      </w:r>
      <w:r w:rsidRPr="00282C0C">
        <w:rPr>
          <w:rFonts w:cs="Tahoma"/>
          <w:color w:val="000000"/>
        </w:rPr>
        <w:t xml:space="preserve"> w dniu …… 2018 r. oraz pozostała dostępną dla zainteresowanych do dnia … …… 201</w:t>
      </w:r>
      <w:r w:rsidR="00F81129" w:rsidRPr="00282C0C">
        <w:rPr>
          <w:rFonts w:cs="Tahoma"/>
          <w:color w:val="000000"/>
        </w:rPr>
        <w:t>9</w:t>
      </w:r>
      <w:r w:rsidRPr="00282C0C">
        <w:rPr>
          <w:rFonts w:cs="Tahoma"/>
          <w:color w:val="000000"/>
        </w:rPr>
        <w:t xml:space="preserve"> r. </w:t>
      </w:r>
    </w:p>
    <w:p w:rsidR="000C512A" w:rsidRPr="00282C0C" w:rsidRDefault="000C512A" w:rsidP="000C512A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Uwagi i wnioski można było składać w terminie 21 dni od dnia wyłożenia, za pomocą formularza internetowego, na opracowanym druku do pobrania w siedzibie Zarządu lub us</w:t>
      </w:r>
      <w:r w:rsidRPr="00282C0C">
        <w:rPr>
          <w:rFonts w:cs="Tahoma"/>
          <w:color w:val="000000"/>
        </w:rPr>
        <w:t>t</w:t>
      </w:r>
      <w:r w:rsidRPr="00282C0C">
        <w:rPr>
          <w:rFonts w:cs="Tahoma"/>
          <w:color w:val="000000"/>
        </w:rPr>
        <w:t xml:space="preserve">nie do protokołu w siedzibie </w:t>
      </w:r>
      <w:r w:rsidR="00F01959" w:rsidRPr="00282C0C">
        <w:rPr>
          <w:rFonts w:cs="Tahoma"/>
          <w:color w:val="000000"/>
        </w:rPr>
        <w:t>Zarządzie Dróg i Utrzymania Miasta w Tomaszowie Mazowie</w:t>
      </w:r>
      <w:r w:rsidR="00F01959" w:rsidRPr="00282C0C">
        <w:rPr>
          <w:rFonts w:cs="Tahoma"/>
          <w:color w:val="000000"/>
        </w:rPr>
        <w:t>c</w:t>
      </w:r>
      <w:r w:rsidR="00F01959" w:rsidRPr="00282C0C">
        <w:rPr>
          <w:rFonts w:cs="Tahoma"/>
          <w:color w:val="000000"/>
        </w:rPr>
        <w:t>kim, ul.</w:t>
      </w:r>
      <w:r w:rsidR="00E20DCF" w:rsidRPr="00282C0C">
        <w:rPr>
          <w:rFonts w:cs="Tahoma"/>
          <w:color w:val="000000"/>
        </w:rPr>
        <w:t> </w:t>
      </w:r>
      <w:r w:rsidR="00F01959" w:rsidRPr="00282C0C">
        <w:rPr>
          <w:rFonts w:cs="Tahoma"/>
          <w:color w:val="000000"/>
        </w:rPr>
        <w:t>Warszawska 119</w:t>
      </w:r>
      <w:r w:rsidRPr="00282C0C">
        <w:rPr>
          <w:rFonts w:cs="Tahoma"/>
          <w:color w:val="000000"/>
        </w:rPr>
        <w:t>.</w:t>
      </w:r>
    </w:p>
    <w:p w:rsidR="000C512A" w:rsidRPr="00282C0C" w:rsidRDefault="000C512A" w:rsidP="000C512A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W okresie tym wpłynęły …</w:t>
      </w:r>
    </w:p>
    <w:p w:rsidR="000C512A" w:rsidRDefault="000C512A" w:rsidP="000C512A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>Uwagi i wnioski zostały w następujący sposób uwzględnione w dokumencie …</w:t>
      </w:r>
      <w:r>
        <w:rPr>
          <w:rFonts w:cs="Tahoma"/>
          <w:color w:val="000000"/>
        </w:rPr>
        <w:t xml:space="preserve"> </w:t>
      </w:r>
      <w:bookmarkStart w:id="79" w:name="_GoBack"/>
      <w:bookmarkEnd w:id="18"/>
      <w:bookmarkEnd w:id="79"/>
    </w:p>
    <w:sectPr w:rsidR="000C512A" w:rsidSect="00DA508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28" w:rsidRDefault="00012628">
      <w:r>
        <w:separator/>
      </w:r>
    </w:p>
  </w:endnote>
  <w:endnote w:type="continuationSeparator" w:id="0">
    <w:p w:rsidR="00012628" w:rsidRDefault="0001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Default="00D05B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D05BE6" w:rsidRDefault="00D05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4109A4" w:rsidRDefault="00D05BE6">
    <w:pPr>
      <w:pStyle w:val="Stopka"/>
      <w:jc w:val="right"/>
      <w:rPr>
        <w:sz w:val="18"/>
        <w:szCs w:val="18"/>
      </w:rPr>
    </w:pPr>
    <w:r w:rsidRPr="004109A4">
      <w:rPr>
        <w:sz w:val="18"/>
        <w:szCs w:val="18"/>
      </w:rPr>
      <w:fldChar w:fldCharType="begin"/>
    </w:r>
    <w:r w:rsidRPr="004109A4">
      <w:rPr>
        <w:sz w:val="18"/>
        <w:szCs w:val="18"/>
      </w:rPr>
      <w:instrText xml:space="preserve"> PAGE   \* MERGEFORMAT </w:instrText>
    </w:r>
    <w:r w:rsidRPr="004109A4">
      <w:rPr>
        <w:sz w:val="18"/>
        <w:szCs w:val="18"/>
      </w:rPr>
      <w:fldChar w:fldCharType="separate"/>
    </w:r>
    <w:r w:rsidR="00BB6598">
      <w:rPr>
        <w:noProof/>
        <w:sz w:val="18"/>
        <w:szCs w:val="18"/>
      </w:rPr>
      <w:t>4</w:t>
    </w:r>
    <w:r w:rsidRPr="004109A4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4109A4" w:rsidRDefault="00D05BE6">
    <w:pPr>
      <w:pStyle w:val="Stopka"/>
      <w:jc w:val="right"/>
      <w:rPr>
        <w:sz w:val="18"/>
        <w:szCs w:val="18"/>
      </w:rPr>
    </w:pPr>
    <w:r w:rsidRPr="004109A4">
      <w:rPr>
        <w:sz w:val="18"/>
        <w:szCs w:val="18"/>
      </w:rPr>
      <w:fldChar w:fldCharType="begin"/>
    </w:r>
    <w:r w:rsidRPr="004109A4">
      <w:rPr>
        <w:sz w:val="18"/>
        <w:szCs w:val="18"/>
      </w:rPr>
      <w:instrText xml:space="preserve"> PAGE   \* MERGEFORMAT </w:instrText>
    </w:r>
    <w:r w:rsidRPr="004109A4">
      <w:rPr>
        <w:sz w:val="18"/>
        <w:szCs w:val="18"/>
      </w:rPr>
      <w:fldChar w:fldCharType="separate"/>
    </w:r>
    <w:r w:rsidR="00BB6598">
      <w:rPr>
        <w:noProof/>
        <w:sz w:val="18"/>
        <w:szCs w:val="18"/>
      </w:rPr>
      <w:t>59</w:t>
    </w:r>
    <w:r w:rsidRPr="004109A4">
      <w:rPr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4109A4" w:rsidRDefault="00D05BE6">
    <w:pPr>
      <w:pStyle w:val="Stopka"/>
      <w:jc w:val="right"/>
      <w:rPr>
        <w:sz w:val="18"/>
        <w:szCs w:val="18"/>
      </w:rPr>
    </w:pPr>
    <w:r w:rsidRPr="004109A4">
      <w:rPr>
        <w:sz w:val="18"/>
        <w:szCs w:val="18"/>
      </w:rPr>
      <w:fldChar w:fldCharType="begin"/>
    </w:r>
    <w:r w:rsidRPr="004109A4">
      <w:rPr>
        <w:sz w:val="18"/>
        <w:szCs w:val="18"/>
      </w:rPr>
      <w:instrText xml:space="preserve"> PAGE   \* MERGEFORMAT </w:instrText>
    </w:r>
    <w:r w:rsidRPr="004109A4">
      <w:rPr>
        <w:sz w:val="18"/>
        <w:szCs w:val="18"/>
      </w:rPr>
      <w:fldChar w:fldCharType="separate"/>
    </w:r>
    <w:r w:rsidR="00BB6598">
      <w:rPr>
        <w:noProof/>
        <w:sz w:val="18"/>
        <w:szCs w:val="18"/>
      </w:rPr>
      <w:t>84</w:t>
    </w:r>
    <w:r w:rsidRPr="004109A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28" w:rsidRDefault="00012628">
      <w:r>
        <w:separator/>
      </w:r>
    </w:p>
  </w:footnote>
  <w:footnote w:type="continuationSeparator" w:id="0">
    <w:p w:rsidR="00012628" w:rsidRDefault="00012628">
      <w:r>
        <w:continuationSeparator/>
      </w:r>
    </w:p>
  </w:footnote>
  <w:footnote w:id="1">
    <w:p w:rsidR="00D05BE6" w:rsidRDefault="00D05BE6" w:rsidP="004156AF">
      <w:pPr>
        <w:pStyle w:val="Tekstprzypisudolnego"/>
        <w:jc w:val="both"/>
      </w:pPr>
      <w:r>
        <w:rPr>
          <w:rStyle w:val="Odwoanieprzypisudolnego"/>
        </w:rPr>
        <w:footnoteRef/>
      </w:r>
      <w:r>
        <w:t> „Zasady opracowania wymaganych ustawą o elektromobilności i paliwach alternatywnych analizy korzyści i kosztów związanych z wykorzystaniem autobusów zeroemisyjnych przy świadczeniu usług komunikacji miejskiej. Praktyczny przewodnik dla samorządów”. IGKM Warszawa, 2018 r.</w:t>
      </w:r>
    </w:p>
  </w:footnote>
  <w:footnote w:id="2">
    <w:p w:rsidR="00D05BE6" w:rsidRDefault="00D05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596">
        <w:t>www.powiat-tomaszowski.pl/239-dokumenty-strategiczne.html</w:t>
      </w:r>
      <w:r>
        <w:t>, dostęp: 30.11.2018 r.</w:t>
      </w:r>
    </w:p>
  </w:footnote>
  <w:footnote w:id="3">
    <w:p w:rsidR="00D05BE6" w:rsidRDefault="00D05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596">
        <w:t>www.powiat-tomaszowski.pl/239-dokumenty-strategiczne.html</w:t>
      </w:r>
      <w:r>
        <w:t>, dostęp: 30.11.2018 r.</w:t>
      </w:r>
    </w:p>
  </w:footnote>
  <w:footnote w:id="4">
    <w:p w:rsidR="00D05BE6" w:rsidRDefault="00D05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2A2B">
        <w:t>bip.tomaszow.miasta.pl</w:t>
      </w:r>
      <w:r>
        <w:t>, dostęp: 30.11.2018 r.</w:t>
      </w:r>
    </w:p>
  </w:footnote>
  <w:footnote w:id="5">
    <w:p w:rsidR="00D05BE6" w:rsidRPr="00A62E60" w:rsidRDefault="00D05BE6" w:rsidP="000C512A">
      <w:pPr>
        <w:pStyle w:val="Tekstprzypisudolnego"/>
        <w:rPr>
          <w:lang w:val="en-GB"/>
        </w:rPr>
      </w:pPr>
      <w:r w:rsidRPr="00A64198">
        <w:rPr>
          <w:rStyle w:val="Odwoanieprzypisudolnego"/>
        </w:rPr>
        <w:footnoteRef/>
      </w:r>
      <w:r w:rsidRPr="00A64198">
        <w:rPr>
          <w:lang w:val="en-GB"/>
        </w:rPr>
        <w:t xml:space="preserve"> http://www.kobize.pl/pl/fileCategory/id/16/krajowa-inwentaryzacja-emisji, tabela POL_2016_2014_23052016_102704_submitted.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6E6F0E" w:rsidRDefault="00D05BE6" w:rsidP="00535063">
    <w:pPr>
      <w:pStyle w:val="Nagwek"/>
      <w:pBdr>
        <w:bottom w:val="single" w:sz="12" w:space="1" w:color="0000FF"/>
      </w:pBdr>
      <w:ind w:firstLine="0"/>
      <w:jc w:val="left"/>
      <w:rPr>
        <w:color w:val="0000FF"/>
        <w:sz w:val="18"/>
        <w:szCs w:val="18"/>
      </w:rPr>
    </w:pPr>
    <w:r w:rsidRPr="00F845EB">
      <w:rPr>
        <w:b/>
        <w:noProof/>
        <w:color w:val="008000"/>
        <w:sz w:val="20"/>
        <w:szCs w:val="20"/>
      </w:rPr>
      <w:drawing>
        <wp:inline distT="0" distB="0" distL="0" distR="0">
          <wp:extent cx="579120" cy="213360"/>
          <wp:effectExtent l="0" t="0" r="0" b="0"/>
          <wp:docPr id="1" name="Obraz 1" descr="k_P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_PT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8000"/>
        <w:sz w:val="20"/>
        <w:szCs w:val="20"/>
      </w:rPr>
      <w:tab/>
    </w:r>
    <w:r>
      <w:rPr>
        <w:b/>
        <w:color w:val="0000FF"/>
        <w:sz w:val="20"/>
        <w:szCs w:val="20"/>
      </w:rPr>
      <w:t xml:space="preserve"> </w:t>
    </w:r>
    <w:r>
      <w:rPr>
        <w:color w:val="0000FF"/>
        <w:sz w:val="18"/>
        <w:szCs w:val="18"/>
      </w:rPr>
      <w:t>Plan transportowy Jelenia Góraa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C6220E" w:rsidRDefault="00D05BE6" w:rsidP="009C2B1A">
    <w:pPr>
      <w:pStyle w:val="Nagwek"/>
      <w:pBdr>
        <w:bottom w:val="single" w:sz="12" w:space="1" w:color="0000FF"/>
      </w:pBdr>
      <w:ind w:firstLine="0"/>
      <w:jc w:val="right"/>
      <w:rPr>
        <w:color w:val="0000FF"/>
        <w:sz w:val="18"/>
        <w:szCs w:val="18"/>
      </w:rPr>
    </w:pPr>
    <w:r w:rsidRPr="00550BBA">
      <w:rPr>
        <w:b/>
        <w:noProof/>
        <w:color w:val="008000"/>
        <w:sz w:val="52"/>
        <w:szCs w:val="52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14533</wp:posOffset>
          </wp:positionH>
          <wp:positionV relativeFrom="paragraph">
            <wp:posOffset>-52393</wp:posOffset>
          </wp:positionV>
          <wp:extent cx="579600" cy="212400"/>
          <wp:effectExtent l="0" t="0" r="0" b="0"/>
          <wp:wrapSquare wrapText="bothSides"/>
          <wp:docPr id="3" name="Obraz 3" descr="k_P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PT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EE9">
      <w:rPr>
        <w:color w:val="0000FF"/>
        <w:sz w:val="18"/>
        <w:szCs w:val="18"/>
      </w:rPr>
      <w:t xml:space="preserve">Analiza </w:t>
    </w:r>
    <w:r>
      <w:rPr>
        <w:color w:val="0000FF"/>
        <w:sz w:val="18"/>
        <w:szCs w:val="18"/>
      </w:rPr>
      <w:t>kosztów i korzyści związanych z wykorzystaniem autobusów zeroemisyjnych…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C6220E" w:rsidRDefault="00D05BE6" w:rsidP="009C2B1A">
    <w:pPr>
      <w:pStyle w:val="Nagwek"/>
      <w:pBdr>
        <w:bottom w:val="single" w:sz="12" w:space="1" w:color="0000FF"/>
      </w:pBdr>
      <w:ind w:firstLine="0"/>
      <w:jc w:val="right"/>
      <w:rPr>
        <w:color w:val="0000FF"/>
        <w:sz w:val="18"/>
        <w:szCs w:val="18"/>
      </w:rPr>
    </w:pPr>
    <w:r w:rsidRPr="00550BBA">
      <w:rPr>
        <w:b/>
        <w:noProof/>
        <w:color w:val="008000"/>
        <w:sz w:val="52"/>
        <w:szCs w:val="52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column">
            <wp:posOffset>14533</wp:posOffset>
          </wp:positionH>
          <wp:positionV relativeFrom="paragraph">
            <wp:posOffset>-52393</wp:posOffset>
          </wp:positionV>
          <wp:extent cx="579600" cy="212400"/>
          <wp:effectExtent l="0" t="0" r="0" b="0"/>
          <wp:wrapSquare wrapText="bothSides"/>
          <wp:docPr id="4" name="Obraz 4" descr="k_P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PT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EE9">
      <w:rPr>
        <w:color w:val="0000FF"/>
        <w:sz w:val="18"/>
        <w:szCs w:val="18"/>
      </w:rPr>
      <w:t xml:space="preserve">Analiza </w:t>
    </w:r>
    <w:r>
      <w:rPr>
        <w:color w:val="0000FF"/>
        <w:sz w:val="18"/>
        <w:szCs w:val="18"/>
      </w:rPr>
      <w:t>kosztów i korzyści związanych z wykorzystaniem autobusów zeroemisyjnych…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6" w:rsidRPr="00C6220E" w:rsidRDefault="00D05BE6" w:rsidP="009C2B1A">
    <w:pPr>
      <w:pStyle w:val="Nagwek"/>
      <w:pBdr>
        <w:bottom w:val="single" w:sz="12" w:space="1" w:color="0000FF"/>
      </w:pBdr>
      <w:ind w:firstLine="0"/>
      <w:jc w:val="right"/>
      <w:rPr>
        <w:color w:val="0000FF"/>
        <w:sz w:val="18"/>
        <w:szCs w:val="18"/>
      </w:rPr>
    </w:pPr>
    <w:r w:rsidRPr="00550BBA">
      <w:rPr>
        <w:b/>
        <w:noProof/>
        <w:color w:val="008000"/>
        <w:sz w:val="52"/>
        <w:szCs w:val="5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14533</wp:posOffset>
          </wp:positionH>
          <wp:positionV relativeFrom="paragraph">
            <wp:posOffset>-52393</wp:posOffset>
          </wp:positionV>
          <wp:extent cx="579600" cy="212400"/>
          <wp:effectExtent l="0" t="0" r="0" b="0"/>
          <wp:wrapSquare wrapText="bothSides"/>
          <wp:docPr id="6" name="Obraz 6" descr="k_P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PT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EE9">
      <w:rPr>
        <w:color w:val="0000FF"/>
        <w:sz w:val="18"/>
        <w:szCs w:val="18"/>
      </w:rPr>
      <w:t xml:space="preserve">Analiza </w:t>
    </w:r>
    <w:r>
      <w:rPr>
        <w:color w:val="0000FF"/>
        <w:sz w:val="18"/>
        <w:szCs w:val="18"/>
      </w:rPr>
      <w:t>kosztów i korzyści związanych z wykorzystaniem autobusów zeroemisyjnych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C019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000BC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91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</w:rPr>
    </w:lvl>
  </w:abstractNum>
  <w:abstractNum w:abstractNumId="7">
    <w:nsid w:val="00000010"/>
    <w:multiLevelType w:val="multilevel"/>
    <w:tmpl w:val="12A8F52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10">
    <w:nsid w:val="0000001B"/>
    <w:multiLevelType w:val="multilevel"/>
    <w:tmpl w:val="520E446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1C"/>
    <w:multiLevelType w:val="multilevel"/>
    <w:tmpl w:val="62A831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00000026"/>
    <w:multiLevelType w:val="single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</w:rPr>
    </w:lvl>
  </w:abstractNum>
  <w:abstractNum w:abstractNumId="16">
    <w:nsid w:val="0000004C"/>
    <w:multiLevelType w:val="singleLevel"/>
    <w:tmpl w:val="0000004C"/>
    <w:name w:val="WW8Num8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7">
    <w:nsid w:val="0000005C"/>
    <w:multiLevelType w:val="singleLevel"/>
    <w:tmpl w:val="0000005C"/>
    <w:name w:val="WW8Num10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8">
    <w:nsid w:val="0000005D"/>
    <w:multiLevelType w:val="singleLevel"/>
    <w:tmpl w:val="0000005D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</w:rPr>
    </w:lvl>
  </w:abstractNum>
  <w:abstractNum w:abstractNumId="19">
    <w:nsid w:val="00000073"/>
    <w:multiLevelType w:val="singleLevel"/>
    <w:tmpl w:val="00000073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76"/>
    <w:multiLevelType w:val="singleLevel"/>
    <w:tmpl w:val="0000007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</w:rPr>
    </w:lvl>
  </w:abstractNum>
  <w:abstractNum w:abstractNumId="21">
    <w:nsid w:val="04833D8F"/>
    <w:multiLevelType w:val="hybridMultilevel"/>
    <w:tmpl w:val="C1EE5690"/>
    <w:lvl w:ilvl="0" w:tplc="E8E07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6272F84"/>
    <w:multiLevelType w:val="hybridMultilevel"/>
    <w:tmpl w:val="1BFAC9DA"/>
    <w:lvl w:ilvl="0" w:tplc="2C04E75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F317E1A"/>
    <w:multiLevelType w:val="multilevel"/>
    <w:tmpl w:val="0C8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16643F83"/>
    <w:multiLevelType w:val="multilevel"/>
    <w:tmpl w:val="956E2BD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713"/>
        </w:tabs>
        <w:ind w:left="1560" w:hanging="567"/>
      </w:pPr>
      <w:rPr>
        <w:rFonts w:hint="default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6CF4644"/>
    <w:multiLevelType w:val="hybridMultilevel"/>
    <w:tmpl w:val="DDFC8F1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90208EC"/>
    <w:multiLevelType w:val="hybridMultilevel"/>
    <w:tmpl w:val="DD5EE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0A3DFB"/>
    <w:multiLevelType w:val="hybridMultilevel"/>
    <w:tmpl w:val="CC22EC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EA2FA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E50104A"/>
    <w:multiLevelType w:val="hybridMultilevel"/>
    <w:tmpl w:val="2BA4884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EE159E5"/>
    <w:multiLevelType w:val="hybridMultilevel"/>
    <w:tmpl w:val="00923AE6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0">
    <w:nsid w:val="20797044"/>
    <w:multiLevelType w:val="hybridMultilevel"/>
    <w:tmpl w:val="51660D70"/>
    <w:lvl w:ilvl="0" w:tplc="899E1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527D01"/>
    <w:multiLevelType w:val="hybridMultilevel"/>
    <w:tmpl w:val="ADB4454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2F84BF0"/>
    <w:multiLevelType w:val="hybridMultilevel"/>
    <w:tmpl w:val="038666E0"/>
    <w:lvl w:ilvl="0" w:tplc="B7F85C6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7F64E22"/>
    <w:multiLevelType w:val="hybridMultilevel"/>
    <w:tmpl w:val="503CA1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076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412C03"/>
    <w:multiLevelType w:val="hybridMultilevel"/>
    <w:tmpl w:val="36607FE8"/>
    <w:lvl w:ilvl="0" w:tplc="2E0262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CEC0BFE"/>
    <w:multiLevelType w:val="hybridMultilevel"/>
    <w:tmpl w:val="739CA30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3324928"/>
    <w:multiLevelType w:val="hybridMultilevel"/>
    <w:tmpl w:val="7F58F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A7370F"/>
    <w:multiLevelType w:val="hybridMultilevel"/>
    <w:tmpl w:val="ECC27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C45A1E"/>
    <w:multiLevelType w:val="hybridMultilevel"/>
    <w:tmpl w:val="DF208E8C"/>
    <w:lvl w:ilvl="0" w:tplc="0415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9">
    <w:nsid w:val="3F1E2B66"/>
    <w:multiLevelType w:val="hybridMultilevel"/>
    <w:tmpl w:val="29EE1BCA"/>
    <w:lvl w:ilvl="0" w:tplc="899E1D3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19D53B3"/>
    <w:multiLevelType w:val="hybridMultilevel"/>
    <w:tmpl w:val="9F2A89A8"/>
    <w:lvl w:ilvl="0" w:tplc="38207682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427846D7"/>
    <w:multiLevelType w:val="hybridMultilevel"/>
    <w:tmpl w:val="D77E91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DD040A"/>
    <w:multiLevelType w:val="hybridMultilevel"/>
    <w:tmpl w:val="2482F230"/>
    <w:lvl w:ilvl="0" w:tplc="86EA2FAC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38207682">
      <w:start w:val="1"/>
      <w:numFmt w:val="bullet"/>
      <w:lvlText w:val="−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49C07ED3"/>
    <w:multiLevelType w:val="hybridMultilevel"/>
    <w:tmpl w:val="62EC8F8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752A82"/>
    <w:multiLevelType w:val="hybridMultilevel"/>
    <w:tmpl w:val="08004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5F0300"/>
    <w:multiLevelType w:val="singleLevel"/>
    <w:tmpl w:val="707485A4"/>
    <w:lvl w:ilvl="0">
      <w:start w:val="2"/>
      <w:numFmt w:val="upperRoman"/>
      <w:pStyle w:val="Styl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52AA1BD5"/>
    <w:multiLevelType w:val="hybridMultilevel"/>
    <w:tmpl w:val="1606572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38207682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FD250F2"/>
    <w:multiLevelType w:val="hybridMultilevel"/>
    <w:tmpl w:val="11BA665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2A27717"/>
    <w:multiLevelType w:val="hybridMultilevel"/>
    <w:tmpl w:val="087CF1C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7571DA6"/>
    <w:multiLevelType w:val="hybridMultilevel"/>
    <w:tmpl w:val="D302AB8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1"/>
  </w:num>
  <w:num w:numId="4">
    <w:abstractNumId w:val="44"/>
  </w:num>
  <w:num w:numId="5">
    <w:abstractNumId w:val="46"/>
  </w:num>
  <w:num w:numId="6">
    <w:abstractNumId w:val="26"/>
  </w:num>
  <w:num w:numId="7">
    <w:abstractNumId w:val="0"/>
  </w:num>
  <w:num w:numId="8">
    <w:abstractNumId w:val="40"/>
  </w:num>
  <w:num w:numId="9">
    <w:abstractNumId w:val="35"/>
  </w:num>
  <w:num w:numId="10">
    <w:abstractNumId w:val="33"/>
  </w:num>
  <w:num w:numId="11">
    <w:abstractNumId w:val="21"/>
  </w:num>
  <w:num w:numId="12">
    <w:abstractNumId w:val="25"/>
  </w:num>
  <w:num w:numId="13">
    <w:abstractNumId w:val="27"/>
  </w:num>
  <w:num w:numId="14">
    <w:abstractNumId w:val="32"/>
  </w:num>
  <w:num w:numId="15">
    <w:abstractNumId w:val="39"/>
  </w:num>
  <w:num w:numId="16">
    <w:abstractNumId w:val="28"/>
  </w:num>
  <w:num w:numId="17">
    <w:abstractNumId w:val="49"/>
  </w:num>
  <w:num w:numId="18">
    <w:abstractNumId w:val="47"/>
  </w:num>
  <w:num w:numId="19">
    <w:abstractNumId w:val="29"/>
  </w:num>
  <w:num w:numId="20">
    <w:abstractNumId w:val="37"/>
  </w:num>
  <w:num w:numId="21">
    <w:abstractNumId w:val="34"/>
  </w:num>
  <w:num w:numId="22">
    <w:abstractNumId w:val="43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6"/>
  </w:num>
  <w:num w:numId="35">
    <w:abstractNumId w:val="38"/>
  </w:num>
  <w:num w:numId="36">
    <w:abstractNumId w:val="30"/>
  </w:num>
  <w:num w:numId="37">
    <w:abstractNumId w:val="22"/>
  </w:num>
  <w:num w:numId="38">
    <w:abstractNumId w:val="42"/>
  </w:num>
  <w:num w:numId="39">
    <w:abstractNumId w:val="41"/>
  </w:num>
  <w:num w:numId="40">
    <w:abstractNumId w:val="4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pl-PL" w:vendorID="12" w:dllVersion="512" w:checkStyle="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6">
      <o:colormru v:ext="edit" colors="red,#c30,#f30,#960,#6f3,#f60,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1EC"/>
    <w:rsid w:val="00000039"/>
    <w:rsid w:val="00000582"/>
    <w:rsid w:val="00000680"/>
    <w:rsid w:val="00000704"/>
    <w:rsid w:val="00000915"/>
    <w:rsid w:val="00000C5E"/>
    <w:rsid w:val="00001A9C"/>
    <w:rsid w:val="00001B80"/>
    <w:rsid w:val="00001C3F"/>
    <w:rsid w:val="00001E4C"/>
    <w:rsid w:val="00001E76"/>
    <w:rsid w:val="000027F3"/>
    <w:rsid w:val="00002886"/>
    <w:rsid w:val="00002B49"/>
    <w:rsid w:val="000035B1"/>
    <w:rsid w:val="00003C67"/>
    <w:rsid w:val="0000411C"/>
    <w:rsid w:val="00004840"/>
    <w:rsid w:val="000048CA"/>
    <w:rsid w:val="000049B5"/>
    <w:rsid w:val="00005395"/>
    <w:rsid w:val="000054AF"/>
    <w:rsid w:val="000066B0"/>
    <w:rsid w:val="00006814"/>
    <w:rsid w:val="00006F0A"/>
    <w:rsid w:val="0000707E"/>
    <w:rsid w:val="00007313"/>
    <w:rsid w:val="0000795D"/>
    <w:rsid w:val="00007D8D"/>
    <w:rsid w:val="00007F24"/>
    <w:rsid w:val="00010C70"/>
    <w:rsid w:val="00010CA9"/>
    <w:rsid w:val="00010CAD"/>
    <w:rsid w:val="00010CBB"/>
    <w:rsid w:val="000111E1"/>
    <w:rsid w:val="00011464"/>
    <w:rsid w:val="0001191D"/>
    <w:rsid w:val="00011B83"/>
    <w:rsid w:val="00012203"/>
    <w:rsid w:val="00012628"/>
    <w:rsid w:val="0001262B"/>
    <w:rsid w:val="000127C7"/>
    <w:rsid w:val="00012A31"/>
    <w:rsid w:val="00012C13"/>
    <w:rsid w:val="0001353A"/>
    <w:rsid w:val="0001362C"/>
    <w:rsid w:val="00013630"/>
    <w:rsid w:val="00013804"/>
    <w:rsid w:val="000142F0"/>
    <w:rsid w:val="000149D0"/>
    <w:rsid w:val="00015037"/>
    <w:rsid w:val="00015CB1"/>
    <w:rsid w:val="00015D7E"/>
    <w:rsid w:val="000162D8"/>
    <w:rsid w:val="00017784"/>
    <w:rsid w:val="000177FE"/>
    <w:rsid w:val="00017FAB"/>
    <w:rsid w:val="000200FD"/>
    <w:rsid w:val="00020323"/>
    <w:rsid w:val="00020D75"/>
    <w:rsid w:val="0002157F"/>
    <w:rsid w:val="00021A74"/>
    <w:rsid w:val="00021FA8"/>
    <w:rsid w:val="000227CA"/>
    <w:rsid w:val="00022B96"/>
    <w:rsid w:val="00022FFC"/>
    <w:rsid w:val="00023085"/>
    <w:rsid w:val="000230FA"/>
    <w:rsid w:val="00023149"/>
    <w:rsid w:val="00023520"/>
    <w:rsid w:val="00023DDA"/>
    <w:rsid w:val="000248C3"/>
    <w:rsid w:val="0002520F"/>
    <w:rsid w:val="000252BC"/>
    <w:rsid w:val="00025525"/>
    <w:rsid w:val="0002567A"/>
    <w:rsid w:val="00025A81"/>
    <w:rsid w:val="00025C25"/>
    <w:rsid w:val="00025C4F"/>
    <w:rsid w:val="00025FF2"/>
    <w:rsid w:val="0002615C"/>
    <w:rsid w:val="000266D9"/>
    <w:rsid w:val="00026E0B"/>
    <w:rsid w:val="00026F13"/>
    <w:rsid w:val="00027E05"/>
    <w:rsid w:val="000309EF"/>
    <w:rsid w:val="00030ABB"/>
    <w:rsid w:val="00030F97"/>
    <w:rsid w:val="00031087"/>
    <w:rsid w:val="00031368"/>
    <w:rsid w:val="00031B17"/>
    <w:rsid w:val="00031F55"/>
    <w:rsid w:val="0003238E"/>
    <w:rsid w:val="0003243C"/>
    <w:rsid w:val="00032552"/>
    <w:rsid w:val="00032917"/>
    <w:rsid w:val="00032CE1"/>
    <w:rsid w:val="00032E40"/>
    <w:rsid w:val="00032EC0"/>
    <w:rsid w:val="00032FD8"/>
    <w:rsid w:val="000334A3"/>
    <w:rsid w:val="00033875"/>
    <w:rsid w:val="00033A3D"/>
    <w:rsid w:val="00034AAE"/>
    <w:rsid w:val="0003552B"/>
    <w:rsid w:val="00035640"/>
    <w:rsid w:val="000356BA"/>
    <w:rsid w:val="0003572C"/>
    <w:rsid w:val="00035C70"/>
    <w:rsid w:val="00035D1F"/>
    <w:rsid w:val="00036CE4"/>
    <w:rsid w:val="00037C3A"/>
    <w:rsid w:val="00037F5A"/>
    <w:rsid w:val="00040260"/>
    <w:rsid w:val="0004051E"/>
    <w:rsid w:val="000406C6"/>
    <w:rsid w:val="00040A79"/>
    <w:rsid w:val="00041403"/>
    <w:rsid w:val="0004194D"/>
    <w:rsid w:val="000427FB"/>
    <w:rsid w:val="000436D8"/>
    <w:rsid w:val="00043AE7"/>
    <w:rsid w:val="000440AF"/>
    <w:rsid w:val="00044541"/>
    <w:rsid w:val="000448E2"/>
    <w:rsid w:val="00045416"/>
    <w:rsid w:val="00045610"/>
    <w:rsid w:val="00045AA1"/>
    <w:rsid w:val="00045B05"/>
    <w:rsid w:val="00045D6E"/>
    <w:rsid w:val="000463CC"/>
    <w:rsid w:val="000469DD"/>
    <w:rsid w:val="00046E85"/>
    <w:rsid w:val="00046FEC"/>
    <w:rsid w:val="00047137"/>
    <w:rsid w:val="00047675"/>
    <w:rsid w:val="000508F2"/>
    <w:rsid w:val="00050908"/>
    <w:rsid w:val="000517A8"/>
    <w:rsid w:val="00051A18"/>
    <w:rsid w:val="00051B3E"/>
    <w:rsid w:val="00051F1B"/>
    <w:rsid w:val="0005217C"/>
    <w:rsid w:val="0005252F"/>
    <w:rsid w:val="00052B2E"/>
    <w:rsid w:val="00052F70"/>
    <w:rsid w:val="000538E6"/>
    <w:rsid w:val="00053AFD"/>
    <w:rsid w:val="00053F7E"/>
    <w:rsid w:val="00054814"/>
    <w:rsid w:val="00054816"/>
    <w:rsid w:val="00054B0A"/>
    <w:rsid w:val="00054CB8"/>
    <w:rsid w:val="00054FAB"/>
    <w:rsid w:val="000550B0"/>
    <w:rsid w:val="00055266"/>
    <w:rsid w:val="00056288"/>
    <w:rsid w:val="000564F4"/>
    <w:rsid w:val="00056577"/>
    <w:rsid w:val="00056C00"/>
    <w:rsid w:val="000573A9"/>
    <w:rsid w:val="00057965"/>
    <w:rsid w:val="00060003"/>
    <w:rsid w:val="000615A0"/>
    <w:rsid w:val="00061B44"/>
    <w:rsid w:val="00061F37"/>
    <w:rsid w:val="0006210C"/>
    <w:rsid w:val="000626F7"/>
    <w:rsid w:val="000631EB"/>
    <w:rsid w:val="00063314"/>
    <w:rsid w:val="000636AC"/>
    <w:rsid w:val="00063CA7"/>
    <w:rsid w:val="0006442C"/>
    <w:rsid w:val="000649AC"/>
    <w:rsid w:val="000655E0"/>
    <w:rsid w:val="0006605D"/>
    <w:rsid w:val="0006629E"/>
    <w:rsid w:val="0006665A"/>
    <w:rsid w:val="00066831"/>
    <w:rsid w:val="00066B9E"/>
    <w:rsid w:val="00066E16"/>
    <w:rsid w:val="00067A5D"/>
    <w:rsid w:val="000700C4"/>
    <w:rsid w:val="00070E38"/>
    <w:rsid w:val="00071218"/>
    <w:rsid w:val="00071DB1"/>
    <w:rsid w:val="00071FE6"/>
    <w:rsid w:val="000721E3"/>
    <w:rsid w:val="0007230C"/>
    <w:rsid w:val="000728F0"/>
    <w:rsid w:val="000729BC"/>
    <w:rsid w:val="00073142"/>
    <w:rsid w:val="0007337C"/>
    <w:rsid w:val="00073C70"/>
    <w:rsid w:val="00073E65"/>
    <w:rsid w:val="00074922"/>
    <w:rsid w:val="00074D98"/>
    <w:rsid w:val="00074F45"/>
    <w:rsid w:val="00075233"/>
    <w:rsid w:val="0007582F"/>
    <w:rsid w:val="00075B12"/>
    <w:rsid w:val="00075ED5"/>
    <w:rsid w:val="00075FB7"/>
    <w:rsid w:val="00076469"/>
    <w:rsid w:val="000764F0"/>
    <w:rsid w:val="0007679B"/>
    <w:rsid w:val="00076D86"/>
    <w:rsid w:val="00077D75"/>
    <w:rsid w:val="00080037"/>
    <w:rsid w:val="00080656"/>
    <w:rsid w:val="00080E19"/>
    <w:rsid w:val="000815CD"/>
    <w:rsid w:val="00081F70"/>
    <w:rsid w:val="000822D6"/>
    <w:rsid w:val="000823A4"/>
    <w:rsid w:val="00082CB3"/>
    <w:rsid w:val="00083173"/>
    <w:rsid w:val="00083AE7"/>
    <w:rsid w:val="00083EFE"/>
    <w:rsid w:val="0008451B"/>
    <w:rsid w:val="00084726"/>
    <w:rsid w:val="00084A9B"/>
    <w:rsid w:val="00084CBF"/>
    <w:rsid w:val="00084D70"/>
    <w:rsid w:val="00085001"/>
    <w:rsid w:val="00085E97"/>
    <w:rsid w:val="00086207"/>
    <w:rsid w:val="000863E4"/>
    <w:rsid w:val="0008651B"/>
    <w:rsid w:val="00086625"/>
    <w:rsid w:val="00086E10"/>
    <w:rsid w:val="00087082"/>
    <w:rsid w:val="00087680"/>
    <w:rsid w:val="00087B1D"/>
    <w:rsid w:val="00087FA0"/>
    <w:rsid w:val="00090A76"/>
    <w:rsid w:val="00090CE2"/>
    <w:rsid w:val="000912CE"/>
    <w:rsid w:val="0009151E"/>
    <w:rsid w:val="0009160F"/>
    <w:rsid w:val="00091747"/>
    <w:rsid w:val="000917C6"/>
    <w:rsid w:val="000919A2"/>
    <w:rsid w:val="00091AC1"/>
    <w:rsid w:val="00091FB3"/>
    <w:rsid w:val="000920CD"/>
    <w:rsid w:val="000920FD"/>
    <w:rsid w:val="000924EC"/>
    <w:rsid w:val="000924F2"/>
    <w:rsid w:val="000925EC"/>
    <w:rsid w:val="0009280A"/>
    <w:rsid w:val="0009292A"/>
    <w:rsid w:val="00092C87"/>
    <w:rsid w:val="000933A8"/>
    <w:rsid w:val="00093934"/>
    <w:rsid w:val="00093C95"/>
    <w:rsid w:val="000947D0"/>
    <w:rsid w:val="0009503A"/>
    <w:rsid w:val="000953FB"/>
    <w:rsid w:val="00095F57"/>
    <w:rsid w:val="00096012"/>
    <w:rsid w:val="00096108"/>
    <w:rsid w:val="00096677"/>
    <w:rsid w:val="00096CC6"/>
    <w:rsid w:val="00097273"/>
    <w:rsid w:val="000973D8"/>
    <w:rsid w:val="00097C82"/>
    <w:rsid w:val="00097DA5"/>
    <w:rsid w:val="00097F73"/>
    <w:rsid w:val="000A013E"/>
    <w:rsid w:val="000A0365"/>
    <w:rsid w:val="000A0484"/>
    <w:rsid w:val="000A0785"/>
    <w:rsid w:val="000A1638"/>
    <w:rsid w:val="000A1870"/>
    <w:rsid w:val="000A1A65"/>
    <w:rsid w:val="000A1CB3"/>
    <w:rsid w:val="000A1F89"/>
    <w:rsid w:val="000A21E2"/>
    <w:rsid w:val="000A2355"/>
    <w:rsid w:val="000A24BD"/>
    <w:rsid w:val="000A25E5"/>
    <w:rsid w:val="000A2C0A"/>
    <w:rsid w:val="000A3177"/>
    <w:rsid w:val="000A4065"/>
    <w:rsid w:val="000A4A82"/>
    <w:rsid w:val="000A4C07"/>
    <w:rsid w:val="000A5731"/>
    <w:rsid w:val="000A5BE3"/>
    <w:rsid w:val="000A5D9A"/>
    <w:rsid w:val="000A6357"/>
    <w:rsid w:val="000A64CB"/>
    <w:rsid w:val="000A65E7"/>
    <w:rsid w:val="000A6D7E"/>
    <w:rsid w:val="000A6EC3"/>
    <w:rsid w:val="000A70D1"/>
    <w:rsid w:val="000A72F0"/>
    <w:rsid w:val="000A77C1"/>
    <w:rsid w:val="000B0666"/>
    <w:rsid w:val="000B072F"/>
    <w:rsid w:val="000B0F1D"/>
    <w:rsid w:val="000B0FC9"/>
    <w:rsid w:val="000B11D8"/>
    <w:rsid w:val="000B13DA"/>
    <w:rsid w:val="000B14AC"/>
    <w:rsid w:val="000B1C3D"/>
    <w:rsid w:val="000B1CC5"/>
    <w:rsid w:val="000B2534"/>
    <w:rsid w:val="000B2615"/>
    <w:rsid w:val="000B2A1D"/>
    <w:rsid w:val="000B2A5A"/>
    <w:rsid w:val="000B341E"/>
    <w:rsid w:val="000B3ED1"/>
    <w:rsid w:val="000B483D"/>
    <w:rsid w:val="000B4ADC"/>
    <w:rsid w:val="000B4BC8"/>
    <w:rsid w:val="000B4F93"/>
    <w:rsid w:val="000B4FE9"/>
    <w:rsid w:val="000B52A6"/>
    <w:rsid w:val="000B52C3"/>
    <w:rsid w:val="000B6085"/>
    <w:rsid w:val="000B66B3"/>
    <w:rsid w:val="000B6FA0"/>
    <w:rsid w:val="000B72B4"/>
    <w:rsid w:val="000B75B8"/>
    <w:rsid w:val="000B7C91"/>
    <w:rsid w:val="000C0221"/>
    <w:rsid w:val="000C0420"/>
    <w:rsid w:val="000C04E3"/>
    <w:rsid w:val="000C06BA"/>
    <w:rsid w:val="000C0C19"/>
    <w:rsid w:val="000C0D2B"/>
    <w:rsid w:val="000C14EA"/>
    <w:rsid w:val="000C188C"/>
    <w:rsid w:val="000C1B2F"/>
    <w:rsid w:val="000C1EDE"/>
    <w:rsid w:val="000C223F"/>
    <w:rsid w:val="000C24A5"/>
    <w:rsid w:val="000C2D0D"/>
    <w:rsid w:val="000C2FFD"/>
    <w:rsid w:val="000C30AC"/>
    <w:rsid w:val="000C36D9"/>
    <w:rsid w:val="000C407F"/>
    <w:rsid w:val="000C4E23"/>
    <w:rsid w:val="000C512A"/>
    <w:rsid w:val="000C5214"/>
    <w:rsid w:val="000C638B"/>
    <w:rsid w:val="000C6E0D"/>
    <w:rsid w:val="000C6E5C"/>
    <w:rsid w:val="000C6EED"/>
    <w:rsid w:val="000C7999"/>
    <w:rsid w:val="000D014C"/>
    <w:rsid w:val="000D0B7F"/>
    <w:rsid w:val="000D1214"/>
    <w:rsid w:val="000D15F5"/>
    <w:rsid w:val="000D167F"/>
    <w:rsid w:val="000D1739"/>
    <w:rsid w:val="000D1C99"/>
    <w:rsid w:val="000D201D"/>
    <w:rsid w:val="000D3B1B"/>
    <w:rsid w:val="000D3B41"/>
    <w:rsid w:val="000D3BE2"/>
    <w:rsid w:val="000D4BBD"/>
    <w:rsid w:val="000D4D52"/>
    <w:rsid w:val="000D5195"/>
    <w:rsid w:val="000D5BD2"/>
    <w:rsid w:val="000D6620"/>
    <w:rsid w:val="000D67EA"/>
    <w:rsid w:val="000D686A"/>
    <w:rsid w:val="000D69B2"/>
    <w:rsid w:val="000D6EE8"/>
    <w:rsid w:val="000D6F9F"/>
    <w:rsid w:val="000D7087"/>
    <w:rsid w:val="000D7769"/>
    <w:rsid w:val="000D77C5"/>
    <w:rsid w:val="000D7822"/>
    <w:rsid w:val="000D790C"/>
    <w:rsid w:val="000E0E85"/>
    <w:rsid w:val="000E1171"/>
    <w:rsid w:val="000E196A"/>
    <w:rsid w:val="000E281F"/>
    <w:rsid w:val="000E2F0A"/>
    <w:rsid w:val="000E35F9"/>
    <w:rsid w:val="000E3722"/>
    <w:rsid w:val="000E3ECF"/>
    <w:rsid w:val="000E4502"/>
    <w:rsid w:val="000E4993"/>
    <w:rsid w:val="000E4A3F"/>
    <w:rsid w:val="000E4B07"/>
    <w:rsid w:val="000E4BA4"/>
    <w:rsid w:val="000E4F74"/>
    <w:rsid w:val="000E4FDD"/>
    <w:rsid w:val="000E5804"/>
    <w:rsid w:val="000E593C"/>
    <w:rsid w:val="000E62B1"/>
    <w:rsid w:val="000E6AAE"/>
    <w:rsid w:val="000E6EE7"/>
    <w:rsid w:val="000E709B"/>
    <w:rsid w:val="000E760C"/>
    <w:rsid w:val="000E7794"/>
    <w:rsid w:val="000E7E18"/>
    <w:rsid w:val="000F013E"/>
    <w:rsid w:val="000F03DA"/>
    <w:rsid w:val="000F0493"/>
    <w:rsid w:val="000F0640"/>
    <w:rsid w:val="000F07B4"/>
    <w:rsid w:val="000F0E3B"/>
    <w:rsid w:val="000F1897"/>
    <w:rsid w:val="000F2108"/>
    <w:rsid w:val="000F24D5"/>
    <w:rsid w:val="000F2982"/>
    <w:rsid w:val="000F3E2D"/>
    <w:rsid w:val="000F414D"/>
    <w:rsid w:val="000F41EC"/>
    <w:rsid w:val="000F43B1"/>
    <w:rsid w:val="000F52DC"/>
    <w:rsid w:val="000F57A8"/>
    <w:rsid w:val="000F5815"/>
    <w:rsid w:val="000F6462"/>
    <w:rsid w:val="000F6723"/>
    <w:rsid w:val="000F6E6B"/>
    <w:rsid w:val="000F6F4D"/>
    <w:rsid w:val="000F7FCC"/>
    <w:rsid w:val="00100107"/>
    <w:rsid w:val="00100543"/>
    <w:rsid w:val="00100720"/>
    <w:rsid w:val="00100B77"/>
    <w:rsid w:val="0010169D"/>
    <w:rsid w:val="00101748"/>
    <w:rsid w:val="00101E65"/>
    <w:rsid w:val="001023B0"/>
    <w:rsid w:val="00102B4A"/>
    <w:rsid w:val="00102B5B"/>
    <w:rsid w:val="0010320F"/>
    <w:rsid w:val="001037C0"/>
    <w:rsid w:val="00103937"/>
    <w:rsid w:val="00103A3D"/>
    <w:rsid w:val="001045AE"/>
    <w:rsid w:val="001049E4"/>
    <w:rsid w:val="0010511E"/>
    <w:rsid w:val="00105858"/>
    <w:rsid w:val="00105931"/>
    <w:rsid w:val="001059A3"/>
    <w:rsid w:val="00105A8D"/>
    <w:rsid w:val="00105B0A"/>
    <w:rsid w:val="001060F2"/>
    <w:rsid w:val="00106390"/>
    <w:rsid w:val="00106636"/>
    <w:rsid w:val="0010675C"/>
    <w:rsid w:val="00106D39"/>
    <w:rsid w:val="00106F0D"/>
    <w:rsid w:val="00107A8C"/>
    <w:rsid w:val="00107BB6"/>
    <w:rsid w:val="00107E4B"/>
    <w:rsid w:val="0011188B"/>
    <w:rsid w:val="00111D70"/>
    <w:rsid w:val="00111DA3"/>
    <w:rsid w:val="00111E8E"/>
    <w:rsid w:val="0011218C"/>
    <w:rsid w:val="001122B6"/>
    <w:rsid w:val="00112672"/>
    <w:rsid w:val="001133CA"/>
    <w:rsid w:val="0011356F"/>
    <w:rsid w:val="00113B43"/>
    <w:rsid w:val="001140A3"/>
    <w:rsid w:val="0011446D"/>
    <w:rsid w:val="00114729"/>
    <w:rsid w:val="00114A85"/>
    <w:rsid w:val="00115B47"/>
    <w:rsid w:val="0011697C"/>
    <w:rsid w:val="00116C11"/>
    <w:rsid w:val="00116E24"/>
    <w:rsid w:val="00117191"/>
    <w:rsid w:val="0011727A"/>
    <w:rsid w:val="00117606"/>
    <w:rsid w:val="00117B11"/>
    <w:rsid w:val="00117E39"/>
    <w:rsid w:val="00120278"/>
    <w:rsid w:val="00120EAC"/>
    <w:rsid w:val="001210B8"/>
    <w:rsid w:val="00121220"/>
    <w:rsid w:val="00121356"/>
    <w:rsid w:val="00121623"/>
    <w:rsid w:val="00121C10"/>
    <w:rsid w:val="00122134"/>
    <w:rsid w:val="00122201"/>
    <w:rsid w:val="00122204"/>
    <w:rsid w:val="0012220E"/>
    <w:rsid w:val="00122288"/>
    <w:rsid w:val="001223D4"/>
    <w:rsid w:val="00122A47"/>
    <w:rsid w:val="00122C5C"/>
    <w:rsid w:val="00122D97"/>
    <w:rsid w:val="00122FA4"/>
    <w:rsid w:val="00123523"/>
    <w:rsid w:val="001238FF"/>
    <w:rsid w:val="00123DA2"/>
    <w:rsid w:val="001256EE"/>
    <w:rsid w:val="0012585E"/>
    <w:rsid w:val="001261D1"/>
    <w:rsid w:val="001263A7"/>
    <w:rsid w:val="00126546"/>
    <w:rsid w:val="001276A1"/>
    <w:rsid w:val="0012771E"/>
    <w:rsid w:val="001277EC"/>
    <w:rsid w:val="0013029A"/>
    <w:rsid w:val="00130D1F"/>
    <w:rsid w:val="001319B7"/>
    <w:rsid w:val="00131ECD"/>
    <w:rsid w:val="00132269"/>
    <w:rsid w:val="001323C6"/>
    <w:rsid w:val="00132827"/>
    <w:rsid w:val="00132D1B"/>
    <w:rsid w:val="00132F19"/>
    <w:rsid w:val="00132FFA"/>
    <w:rsid w:val="0013305A"/>
    <w:rsid w:val="0013397D"/>
    <w:rsid w:val="00133D27"/>
    <w:rsid w:val="001342F0"/>
    <w:rsid w:val="00134569"/>
    <w:rsid w:val="00134CD3"/>
    <w:rsid w:val="00134FA8"/>
    <w:rsid w:val="001351FC"/>
    <w:rsid w:val="00135469"/>
    <w:rsid w:val="001354D9"/>
    <w:rsid w:val="00135820"/>
    <w:rsid w:val="00135E7E"/>
    <w:rsid w:val="0013669C"/>
    <w:rsid w:val="00136F87"/>
    <w:rsid w:val="0013737B"/>
    <w:rsid w:val="001374B0"/>
    <w:rsid w:val="001408BD"/>
    <w:rsid w:val="00140974"/>
    <w:rsid w:val="00140BF8"/>
    <w:rsid w:val="00140C43"/>
    <w:rsid w:val="00140D39"/>
    <w:rsid w:val="0014125D"/>
    <w:rsid w:val="0014135F"/>
    <w:rsid w:val="0014137F"/>
    <w:rsid w:val="00141518"/>
    <w:rsid w:val="00141546"/>
    <w:rsid w:val="00141742"/>
    <w:rsid w:val="00141846"/>
    <w:rsid w:val="0014196F"/>
    <w:rsid w:val="001419E6"/>
    <w:rsid w:val="00141A07"/>
    <w:rsid w:val="00141C8D"/>
    <w:rsid w:val="00141D17"/>
    <w:rsid w:val="001427A5"/>
    <w:rsid w:val="00142C13"/>
    <w:rsid w:val="00142D00"/>
    <w:rsid w:val="001433DE"/>
    <w:rsid w:val="00143B16"/>
    <w:rsid w:val="00143D39"/>
    <w:rsid w:val="00143E3E"/>
    <w:rsid w:val="0014445B"/>
    <w:rsid w:val="00144553"/>
    <w:rsid w:val="001446AA"/>
    <w:rsid w:val="001452D9"/>
    <w:rsid w:val="001454B3"/>
    <w:rsid w:val="00146C42"/>
    <w:rsid w:val="00146F97"/>
    <w:rsid w:val="001472F9"/>
    <w:rsid w:val="001475B1"/>
    <w:rsid w:val="00147708"/>
    <w:rsid w:val="001478B9"/>
    <w:rsid w:val="00147AC5"/>
    <w:rsid w:val="00147CBE"/>
    <w:rsid w:val="00147D9D"/>
    <w:rsid w:val="00147DA6"/>
    <w:rsid w:val="00150250"/>
    <w:rsid w:val="0015068C"/>
    <w:rsid w:val="00150BBF"/>
    <w:rsid w:val="00150EE9"/>
    <w:rsid w:val="0015194D"/>
    <w:rsid w:val="0015213C"/>
    <w:rsid w:val="00152192"/>
    <w:rsid w:val="001523EF"/>
    <w:rsid w:val="0015259F"/>
    <w:rsid w:val="0015297E"/>
    <w:rsid w:val="00152D8B"/>
    <w:rsid w:val="001531EF"/>
    <w:rsid w:val="00153628"/>
    <w:rsid w:val="00153827"/>
    <w:rsid w:val="0015387B"/>
    <w:rsid w:val="00153936"/>
    <w:rsid w:val="00153D49"/>
    <w:rsid w:val="00153D8C"/>
    <w:rsid w:val="00154246"/>
    <w:rsid w:val="0015493B"/>
    <w:rsid w:val="00154CA4"/>
    <w:rsid w:val="00154E97"/>
    <w:rsid w:val="00154EC7"/>
    <w:rsid w:val="001551B0"/>
    <w:rsid w:val="00156081"/>
    <w:rsid w:val="001560AA"/>
    <w:rsid w:val="001560F4"/>
    <w:rsid w:val="0015627C"/>
    <w:rsid w:val="00156469"/>
    <w:rsid w:val="00156815"/>
    <w:rsid w:val="001574AC"/>
    <w:rsid w:val="00157D34"/>
    <w:rsid w:val="00157E86"/>
    <w:rsid w:val="00157FD8"/>
    <w:rsid w:val="001604E2"/>
    <w:rsid w:val="00160A30"/>
    <w:rsid w:val="00160DFD"/>
    <w:rsid w:val="00161032"/>
    <w:rsid w:val="0016164C"/>
    <w:rsid w:val="0016199C"/>
    <w:rsid w:val="00162686"/>
    <w:rsid w:val="00162B30"/>
    <w:rsid w:val="00162DCF"/>
    <w:rsid w:val="00163821"/>
    <w:rsid w:val="00163B9A"/>
    <w:rsid w:val="00163E2E"/>
    <w:rsid w:val="00163F0C"/>
    <w:rsid w:val="0016427F"/>
    <w:rsid w:val="0016470A"/>
    <w:rsid w:val="00164C9B"/>
    <w:rsid w:val="00164D55"/>
    <w:rsid w:val="001650CE"/>
    <w:rsid w:val="00165207"/>
    <w:rsid w:val="00165B02"/>
    <w:rsid w:val="00165FEA"/>
    <w:rsid w:val="00166456"/>
    <w:rsid w:val="00166B0D"/>
    <w:rsid w:val="00166B41"/>
    <w:rsid w:val="00166F4C"/>
    <w:rsid w:val="00167194"/>
    <w:rsid w:val="00167884"/>
    <w:rsid w:val="00167980"/>
    <w:rsid w:val="001701B8"/>
    <w:rsid w:val="00170552"/>
    <w:rsid w:val="001705C1"/>
    <w:rsid w:val="0017074B"/>
    <w:rsid w:val="0017076C"/>
    <w:rsid w:val="001708F0"/>
    <w:rsid w:val="00171234"/>
    <w:rsid w:val="001713EB"/>
    <w:rsid w:val="001720D6"/>
    <w:rsid w:val="00172218"/>
    <w:rsid w:val="0017276F"/>
    <w:rsid w:val="001732EB"/>
    <w:rsid w:val="001737D3"/>
    <w:rsid w:val="00173D4B"/>
    <w:rsid w:val="00173FF5"/>
    <w:rsid w:val="00174761"/>
    <w:rsid w:val="00174A85"/>
    <w:rsid w:val="00174C0E"/>
    <w:rsid w:val="00175870"/>
    <w:rsid w:val="00175A5D"/>
    <w:rsid w:val="001760BA"/>
    <w:rsid w:val="001760D7"/>
    <w:rsid w:val="00176125"/>
    <w:rsid w:val="00176488"/>
    <w:rsid w:val="0017658F"/>
    <w:rsid w:val="00176A10"/>
    <w:rsid w:val="00176CFB"/>
    <w:rsid w:val="00176D87"/>
    <w:rsid w:val="001772B8"/>
    <w:rsid w:val="00177D3F"/>
    <w:rsid w:val="00180218"/>
    <w:rsid w:val="001802C4"/>
    <w:rsid w:val="00180A06"/>
    <w:rsid w:val="00180C63"/>
    <w:rsid w:val="00180D1E"/>
    <w:rsid w:val="00181247"/>
    <w:rsid w:val="00181300"/>
    <w:rsid w:val="00181333"/>
    <w:rsid w:val="00181770"/>
    <w:rsid w:val="00181868"/>
    <w:rsid w:val="00181A9A"/>
    <w:rsid w:val="00181BC9"/>
    <w:rsid w:val="00182183"/>
    <w:rsid w:val="001829F3"/>
    <w:rsid w:val="001831CD"/>
    <w:rsid w:val="001832FF"/>
    <w:rsid w:val="00183FB2"/>
    <w:rsid w:val="0018471C"/>
    <w:rsid w:val="00184965"/>
    <w:rsid w:val="00184BB3"/>
    <w:rsid w:val="001850DD"/>
    <w:rsid w:val="00185C96"/>
    <w:rsid w:val="00185CA6"/>
    <w:rsid w:val="001867C1"/>
    <w:rsid w:val="00186BB4"/>
    <w:rsid w:val="001875B0"/>
    <w:rsid w:val="001877CC"/>
    <w:rsid w:val="001879D3"/>
    <w:rsid w:val="00190863"/>
    <w:rsid w:val="00190C5E"/>
    <w:rsid w:val="00190F40"/>
    <w:rsid w:val="00191931"/>
    <w:rsid w:val="001921CB"/>
    <w:rsid w:val="001928AC"/>
    <w:rsid w:val="00192C34"/>
    <w:rsid w:val="00193029"/>
    <w:rsid w:val="00193042"/>
    <w:rsid w:val="00193446"/>
    <w:rsid w:val="00193B6F"/>
    <w:rsid w:val="00193C3E"/>
    <w:rsid w:val="00193CEB"/>
    <w:rsid w:val="0019466C"/>
    <w:rsid w:val="001946BD"/>
    <w:rsid w:val="001948C5"/>
    <w:rsid w:val="00195AE6"/>
    <w:rsid w:val="00196549"/>
    <w:rsid w:val="001966AF"/>
    <w:rsid w:val="0019687C"/>
    <w:rsid w:val="00196921"/>
    <w:rsid w:val="00196A08"/>
    <w:rsid w:val="00196BD5"/>
    <w:rsid w:val="00197314"/>
    <w:rsid w:val="00197523"/>
    <w:rsid w:val="00197AAC"/>
    <w:rsid w:val="00197B64"/>
    <w:rsid w:val="00197B78"/>
    <w:rsid w:val="00197F1A"/>
    <w:rsid w:val="00197FA7"/>
    <w:rsid w:val="001A015C"/>
    <w:rsid w:val="001A044C"/>
    <w:rsid w:val="001A088D"/>
    <w:rsid w:val="001A098A"/>
    <w:rsid w:val="001A0AEB"/>
    <w:rsid w:val="001A0E59"/>
    <w:rsid w:val="001A11D2"/>
    <w:rsid w:val="001A14F4"/>
    <w:rsid w:val="001A1671"/>
    <w:rsid w:val="001A24C4"/>
    <w:rsid w:val="001A26A8"/>
    <w:rsid w:val="001A29D3"/>
    <w:rsid w:val="001A2B42"/>
    <w:rsid w:val="001A339D"/>
    <w:rsid w:val="001A33FF"/>
    <w:rsid w:val="001A3A0C"/>
    <w:rsid w:val="001A4356"/>
    <w:rsid w:val="001A4384"/>
    <w:rsid w:val="001A457F"/>
    <w:rsid w:val="001A477E"/>
    <w:rsid w:val="001A484B"/>
    <w:rsid w:val="001A4E28"/>
    <w:rsid w:val="001A4F97"/>
    <w:rsid w:val="001A52D6"/>
    <w:rsid w:val="001A53B1"/>
    <w:rsid w:val="001A53FE"/>
    <w:rsid w:val="001A60CA"/>
    <w:rsid w:val="001A76D2"/>
    <w:rsid w:val="001A7716"/>
    <w:rsid w:val="001B0164"/>
    <w:rsid w:val="001B0199"/>
    <w:rsid w:val="001B02E9"/>
    <w:rsid w:val="001B0592"/>
    <w:rsid w:val="001B0B6E"/>
    <w:rsid w:val="001B0E08"/>
    <w:rsid w:val="001B158D"/>
    <w:rsid w:val="001B175E"/>
    <w:rsid w:val="001B1F2A"/>
    <w:rsid w:val="001B21AF"/>
    <w:rsid w:val="001B2C1C"/>
    <w:rsid w:val="001B2D95"/>
    <w:rsid w:val="001B2E40"/>
    <w:rsid w:val="001B35D8"/>
    <w:rsid w:val="001B389C"/>
    <w:rsid w:val="001B3CB1"/>
    <w:rsid w:val="001B3CF2"/>
    <w:rsid w:val="001B3FBE"/>
    <w:rsid w:val="001B4216"/>
    <w:rsid w:val="001B4A57"/>
    <w:rsid w:val="001B4A9A"/>
    <w:rsid w:val="001B5CF7"/>
    <w:rsid w:val="001B5EED"/>
    <w:rsid w:val="001B6892"/>
    <w:rsid w:val="001B6958"/>
    <w:rsid w:val="001B6FA6"/>
    <w:rsid w:val="001B707F"/>
    <w:rsid w:val="001B78DC"/>
    <w:rsid w:val="001B7D66"/>
    <w:rsid w:val="001C04EB"/>
    <w:rsid w:val="001C0655"/>
    <w:rsid w:val="001C19C2"/>
    <w:rsid w:val="001C2925"/>
    <w:rsid w:val="001C2975"/>
    <w:rsid w:val="001C2B9B"/>
    <w:rsid w:val="001C2BBA"/>
    <w:rsid w:val="001C3533"/>
    <w:rsid w:val="001C3B18"/>
    <w:rsid w:val="001C3B3B"/>
    <w:rsid w:val="001C492E"/>
    <w:rsid w:val="001C5172"/>
    <w:rsid w:val="001C558F"/>
    <w:rsid w:val="001C5681"/>
    <w:rsid w:val="001C5734"/>
    <w:rsid w:val="001C59CB"/>
    <w:rsid w:val="001C59E3"/>
    <w:rsid w:val="001C63C3"/>
    <w:rsid w:val="001C68BD"/>
    <w:rsid w:val="001C6933"/>
    <w:rsid w:val="001C6D49"/>
    <w:rsid w:val="001C6DB0"/>
    <w:rsid w:val="001C7756"/>
    <w:rsid w:val="001C7871"/>
    <w:rsid w:val="001D00FE"/>
    <w:rsid w:val="001D09E7"/>
    <w:rsid w:val="001D1288"/>
    <w:rsid w:val="001D135F"/>
    <w:rsid w:val="001D15B1"/>
    <w:rsid w:val="001D1D76"/>
    <w:rsid w:val="001D2689"/>
    <w:rsid w:val="001D2B09"/>
    <w:rsid w:val="001D35A0"/>
    <w:rsid w:val="001D4C11"/>
    <w:rsid w:val="001D4C55"/>
    <w:rsid w:val="001D5018"/>
    <w:rsid w:val="001D5028"/>
    <w:rsid w:val="001D5176"/>
    <w:rsid w:val="001D5333"/>
    <w:rsid w:val="001D5335"/>
    <w:rsid w:val="001D553E"/>
    <w:rsid w:val="001D5945"/>
    <w:rsid w:val="001D5C37"/>
    <w:rsid w:val="001D6470"/>
    <w:rsid w:val="001D6679"/>
    <w:rsid w:val="001D67A1"/>
    <w:rsid w:val="001D6847"/>
    <w:rsid w:val="001D6F54"/>
    <w:rsid w:val="001D740B"/>
    <w:rsid w:val="001D75A3"/>
    <w:rsid w:val="001E0233"/>
    <w:rsid w:val="001E0DC3"/>
    <w:rsid w:val="001E10F2"/>
    <w:rsid w:val="001E1431"/>
    <w:rsid w:val="001E173B"/>
    <w:rsid w:val="001E2D8E"/>
    <w:rsid w:val="001E3459"/>
    <w:rsid w:val="001E373E"/>
    <w:rsid w:val="001E4324"/>
    <w:rsid w:val="001E49F1"/>
    <w:rsid w:val="001E4DE7"/>
    <w:rsid w:val="001E4ECD"/>
    <w:rsid w:val="001E5570"/>
    <w:rsid w:val="001E6300"/>
    <w:rsid w:val="001E64D7"/>
    <w:rsid w:val="001E6A48"/>
    <w:rsid w:val="001E6AE2"/>
    <w:rsid w:val="001E6F49"/>
    <w:rsid w:val="001E6F73"/>
    <w:rsid w:val="001E720B"/>
    <w:rsid w:val="001E7949"/>
    <w:rsid w:val="001E7BDB"/>
    <w:rsid w:val="001E7DC5"/>
    <w:rsid w:val="001F0233"/>
    <w:rsid w:val="001F0420"/>
    <w:rsid w:val="001F07CC"/>
    <w:rsid w:val="001F1262"/>
    <w:rsid w:val="001F13A8"/>
    <w:rsid w:val="001F1710"/>
    <w:rsid w:val="001F18BE"/>
    <w:rsid w:val="001F1D40"/>
    <w:rsid w:val="001F1E69"/>
    <w:rsid w:val="001F27CF"/>
    <w:rsid w:val="001F3441"/>
    <w:rsid w:val="001F3F98"/>
    <w:rsid w:val="001F4336"/>
    <w:rsid w:val="001F4850"/>
    <w:rsid w:val="001F4D45"/>
    <w:rsid w:val="001F50BE"/>
    <w:rsid w:val="001F50E0"/>
    <w:rsid w:val="001F58D1"/>
    <w:rsid w:val="001F59CE"/>
    <w:rsid w:val="001F5C60"/>
    <w:rsid w:val="001F6200"/>
    <w:rsid w:val="001F6500"/>
    <w:rsid w:val="001F676F"/>
    <w:rsid w:val="001F737F"/>
    <w:rsid w:val="001F7384"/>
    <w:rsid w:val="001F743D"/>
    <w:rsid w:val="001F75B1"/>
    <w:rsid w:val="001F7E36"/>
    <w:rsid w:val="00200375"/>
    <w:rsid w:val="00200543"/>
    <w:rsid w:val="00200636"/>
    <w:rsid w:val="00200874"/>
    <w:rsid w:val="00200B9B"/>
    <w:rsid w:val="00200F19"/>
    <w:rsid w:val="002011BF"/>
    <w:rsid w:val="00201DFC"/>
    <w:rsid w:val="0020245F"/>
    <w:rsid w:val="00202774"/>
    <w:rsid w:val="00202BB9"/>
    <w:rsid w:val="00203270"/>
    <w:rsid w:val="002034AC"/>
    <w:rsid w:val="002035DC"/>
    <w:rsid w:val="00204A34"/>
    <w:rsid w:val="00204BF5"/>
    <w:rsid w:val="002058E3"/>
    <w:rsid w:val="002058FC"/>
    <w:rsid w:val="00205B6F"/>
    <w:rsid w:val="00205CB0"/>
    <w:rsid w:val="0020620D"/>
    <w:rsid w:val="00206428"/>
    <w:rsid w:val="002065B7"/>
    <w:rsid w:val="002067C7"/>
    <w:rsid w:val="00206CF5"/>
    <w:rsid w:val="00207B81"/>
    <w:rsid w:val="00207CEE"/>
    <w:rsid w:val="002101D8"/>
    <w:rsid w:val="00210B4F"/>
    <w:rsid w:val="0021192C"/>
    <w:rsid w:val="00212505"/>
    <w:rsid w:val="00212850"/>
    <w:rsid w:val="00212866"/>
    <w:rsid w:val="00212C89"/>
    <w:rsid w:val="0021321F"/>
    <w:rsid w:val="002134F8"/>
    <w:rsid w:val="0021382D"/>
    <w:rsid w:val="00213D8D"/>
    <w:rsid w:val="0021465C"/>
    <w:rsid w:val="002147F5"/>
    <w:rsid w:val="00214DE3"/>
    <w:rsid w:val="00214F42"/>
    <w:rsid w:val="00214FAA"/>
    <w:rsid w:val="002154FB"/>
    <w:rsid w:val="002155F5"/>
    <w:rsid w:val="00215864"/>
    <w:rsid w:val="00215E22"/>
    <w:rsid w:val="00216979"/>
    <w:rsid w:val="00216C4D"/>
    <w:rsid w:val="00216C81"/>
    <w:rsid w:val="00216CD5"/>
    <w:rsid w:val="00217189"/>
    <w:rsid w:val="002176E0"/>
    <w:rsid w:val="00220384"/>
    <w:rsid w:val="00220436"/>
    <w:rsid w:val="00220784"/>
    <w:rsid w:val="00220DEE"/>
    <w:rsid w:val="00220E6C"/>
    <w:rsid w:val="002217F5"/>
    <w:rsid w:val="00221A11"/>
    <w:rsid w:val="00221B00"/>
    <w:rsid w:val="00222C57"/>
    <w:rsid w:val="00222DE4"/>
    <w:rsid w:val="002247A0"/>
    <w:rsid w:val="00224E37"/>
    <w:rsid w:val="00225176"/>
    <w:rsid w:val="00225268"/>
    <w:rsid w:val="0022537E"/>
    <w:rsid w:val="00225475"/>
    <w:rsid w:val="002255D2"/>
    <w:rsid w:val="00225922"/>
    <w:rsid w:val="002259CF"/>
    <w:rsid w:val="00225A3E"/>
    <w:rsid w:val="00225F99"/>
    <w:rsid w:val="002261A6"/>
    <w:rsid w:val="002264D7"/>
    <w:rsid w:val="0022696E"/>
    <w:rsid w:val="00226BE8"/>
    <w:rsid w:val="00226C8B"/>
    <w:rsid w:val="002276DD"/>
    <w:rsid w:val="0022785B"/>
    <w:rsid w:val="00227992"/>
    <w:rsid w:val="00227A81"/>
    <w:rsid w:val="00230500"/>
    <w:rsid w:val="00230876"/>
    <w:rsid w:val="00231084"/>
    <w:rsid w:val="002320F4"/>
    <w:rsid w:val="00232386"/>
    <w:rsid w:val="00232A5A"/>
    <w:rsid w:val="00232B61"/>
    <w:rsid w:val="00232E7E"/>
    <w:rsid w:val="00233099"/>
    <w:rsid w:val="00233842"/>
    <w:rsid w:val="00233946"/>
    <w:rsid w:val="0023399D"/>
    <w:rsid w:val="00233C5F"/>
    <w:rsid w:val="00233D69"/>
    <w:rsid w:val="00234002"/>
    <w:rsid w:val="0023420B"/>
    <w:rsid w:val="002345EA"/>
    <w:rsid w:val="002346F0"/>
    <w:rsid w:val="00234A6F"/>
    <w:rsid w:val="00234D41"/>
    <w:rsid w:val="0023522D"/>
    <w:rsid w:val="00236774"/>
    <w:rsid w:val="00237377"/>
    <w:rsid w:val="0023776F"/>
    <w:rsid w:val="00237780"/>
    <w:rsid w:val="00237884"/>
    <w:rsid w:val="00240811"/>
    <w:rsid w:val="002410EF"/>
    <w:rsid w:val="0024174B"/>
    <w:rsid w:val="00241A22"/>
    <w:rsid w:val="00241A55"/>
    <w:rsid w:val="00242035"/>
    <w:rsid w:val="002420DA"/>
    <w:rsid w:val="0024235B"/>
    <w:rsid w:val="002424D6"/>
    <w:rsid w:val="00242628"/>
    <w:rsid w:val="00242DA5"/>
    <w:rsid w:val="00242E8C"/>
    <w:rsid w:val="00242E9B"/>
    <w:rsid w:val="002433C4"/>
    <w:rsid w:val="002439C4"/>
    <w:rsid w:val="00243A97"/>
    <w:rsid w:val="00243A9C"/>
    <w:rsid w:val="00243FAA"/>
    <w:rsid w:val="00244061"/>
    <w:rsid w:val="00244373"/>
    <w:rsid w:val="002444C3"/>
    <w:rsid w:val="00245171"/>
    <w:rsid w:val="002459E8"/>
    <w:rsid w:val="00245B35"/>
    <w:rsid w:val="00245EB0"/>
    <w:rsid w:val="00246875"/>
    <w:rsid w:val="00246C97"/>
    <w:rsid w:val="00247964"/>
    <w:rsid w:val="002479E2"/>
    <w:rsid w:val="00247C8C"/>
    <w:rsid w:val="00247E27"/>
    <w:rsid w:val="00250085"/>
    <w:rsid w:val="00250813"/>
    <w:rsid w:val="00250A04"/>
    <w:rsid w:val="00250A0F"/>
    <w:rsid w:val="00251363"/>
    <w:rsid w:val="002519D4"/>
    <w:rsid w:val="002520A4"/>
    <w:rsid w:val="0025289B"/>
    <w:rsid w:val="00252A7C"/>
    <w:rsid w:val="00252C4E"/>
    <w:rsid w:val="00252DCE"/>
    <w:rsid w:val="00252FF7"/>
    <w:rsid w:val="0025334A"/>
    <w:rsid w:val="0025350E"/>
    <w:rsid w:val="002538F2"/>
    <w:rsid w:val="0025454F"/>
    <w:rsid w:val="00254AF3"/>
    <w:rsid w:val="00254BC2"/>
    <w:rsid w:val="00254C83"/>
    <w:rsid w:val="00254CD1"/>
    <w:rsid w:val="002553C2"/>
    <w:rsid w:val="00255919"/>
    <w:rsid w:val="00255EE9"/>
    <w:rsid w:val="00255F6E"/>
    <w:rsid w:val="002562FC"/>
    <w:rsid w:val="00256716"/>
    <w:rsid w:val="00256FD4"/>
    <w:rsid w:val="00257621"/>
    <w:rsid w:val="002577E1"/>
    <w:rsid w:val="00257C98"/>
    <w:rsid w:val="00257FF9"/>
    <w:rsid w:val="00260234"/>
    <w:rsid w:val="002606EB"/>
    <w:rsid w:val="002607CD"/>
    <w:rsid w:val="00260803"/>
    <w:rsid w:val="00260B5F"/>
    <w:rsid w:val="00260C91"/>
    <w:rsid w:val="0026114A"/>
    <w:rsid w:val="00261637"/>
    <w:rsid w:val="00261906"/>
    <w:rsid w:val="0026242F"/>
    <w:rsid w:val="00262540"/>
    <w:rsid w:val="00262636"/>
    <w:rsid w:val="0026287B"/>
    <w:rsid w:val="00262BB0"/>
    <w:rsid w:val="00262BC9"/>
    <w:rsid w:val="0026379D"/>
    <w:rsid w:val="00264593"/>
    <w:rsid w:val="002645DE"/>
    <w:rsid w:val="002645EF"/>
    <w:rsid w:val="00264F6A"/>
    <w:rsid w:val="00265E7B"/>
    <w:rsid w:val="00265FFB"/>
    <w:rsid w:val="00266041"/>
    <w:rsid w:val="002660C0"/>
    <w:rsid w:val="0026619D"/>
    <w:rsid w:val="002662D4"/>
    <w:rsid w:val="00266506"/>
    <w:rsid w:val="00266565"/>
    <w:rsid w:val="00266D99"/>
    <w:rsid w:val="00266EB9"/>
    <w:rsid w:val="00266FEF"/>
    <w:rsid w:val="00267C0C"/>
    <w:rsid w:val="00267F82"/>
    <w:rsid w:val="0027040C"/>
    <w:rsid w:val="00270455"/>
    <w:rsid w:val="002708B5"/>
    <w:rsid w:val="00270B68"/>
    <w:rsid w:val="00270C0C"/>
    <w:rsid w:val="0027118B"/>
    <w:rsid w:val="002713DD"/>
    <w:rsid w:val="002715DD"/>
    <w:rsid w:val="00271BBD"/>
    <w:rsid w:val="00271FAF"/>
    <w:rsid w:val="002724CD"/>
    <w:rsid w:val="00272502"/>
    <w:rsid w:val="002728F4"/>
    <w:rsid w:val="00272DA6"/>
    <w:rsid w:val="00272E19"/>
    <w:rsid w:val="00273942"/>
    <w:rsid w:val="0027394B"/>
    <w:rsid w:val="00273E27"/>
    <w:rsid w:val="00274170"/>
    <w:rsid w:val="002749F0"/>
    <w:rsid w:val="00275148"/>
    <w:rsid w:val="00275166"/>
    <w:rsid w:val="002751D4"/>
    <w:rsid w:val="0027565B"/>
    <w:rsid w:val="002759D8"/>
    <w:rsid w:val="00275BC4"/>
    <w:rsid w:val="00275FAA"/>
    <w:rsid w:val="002764DE"/>
    <w:rsid w:val="0027689F"/>
    <w:rsid w:val="00276A0E"/>
    <w:rsid w:val="0027785C"/>
    <w:rsid w:val="002800B8"/>
    <w:rsid w:val="002800CC"/>
    <w:rsid w:val="00280395"/>
    <w:rsid w:val="002803FA"/>
    <w:rsid w:val="00280534"/>
    <w:rsid w:val="0028063B"/>
    <w:rsid w:val="00280961"/>
    <w:rsid w:val="0028110D"/>
    <w:rsid w:val="002815C9"/>
    <w:rsid w:val="002816BF"/>
    <w:rsid w:val="002817D0"/>
    <w:rsid w:val="0028194C"/>
    <w:rsid w:val="0028245A"/>
    <w:rsid w:val="00282773"/>
    <w:rsid w:val="00282C0C"/>
    <w:rsid w:val="00282C33"/>
    <w:rsid w:val="00282DE1"/>
    <w:rsid w:val="0028325E"/>
    <w:rsid w:val="00283455"/>
    <w:rsid w:val="00283AF2"/>
    <w:rsid w:val="00283CFF"/>
    <w:rsid w:val="00284DEF"/>
    <w:rsid w:val="00284E09"/>
    <w:rsid w:val="00284FD1"/>
    <w:rsid w:val="00285249"/>
    <w:rsid w:val="002855A2"/>
    <w:rsid w:val="002857C3"/>
    <w:rsid w:val="002863FA"/>
    <w:rsid w:val="0028661F"/>
    <w:rsid w:val="0028662B"/>
    <w:rsid w:val="00286B9B"/>
    <w:rsid w:val="00286F90"/>
    <w:rsid w:val="002872F9"/>
    <w:rsid w:val="00287997"/>
    <w:rsid w:val="00290B5E"/>
    <w:rsid w:val="002913A0"/>
    <w:rsid w:val="0029209B"/>
    <w:rsid w:val="00292541"/>
    <w:rsid w:val="00292896"/>
    <w:rsid w:val="002929F3"/>
    <w:rsid w:val="00292B87"/>
    <w:rsid w:val="002930FE"/>
    <w:rsid w:val="00293108"/>
    <w:rsid w:val="0029348A"/>
    <w:rsid w:val="00293BB4"/>
    <w:rsid w:val="002941F5"/>
    <w:rsid w:val="002943FB"/>
    <w:rsid w:val="00294704"/>
    <w:rsid w:val="0029495B"/>
    <w:rsid w:val="002949C6"/>
    <w:rsid w:val="00294CFF"/>
    <w:rsid w:val="00295860"/>
    <w:rsid w:val="00295A58"/>
    <w:rsid w:val="00295F29"/>
    <w:rsid w:val="002960F7"/>
    <w:rsid w:val="002964F0"/>
    <w:rsid w:val="0029666B"/>
    <w:rsid w:val="00296BB6"/>
    <w:rsid w:val="00296CDB"/>
    <w:rsid w:val="00296D6D"/>
    <w:rsid w:val="002973B6"/>
    <w:rsid w:val="0029788C"/>
    <w:rsid w:val="002979D9"/>
    <w:rsid w:val="00297C1B"/>
    <w:rsid w:val="00297D40"/>
    <w:rsid w:val="00297D84"/>
    <w:rsid w:val="002A0440"/>
    <w:rsid w:val="002A0D85"/>
    <w:rsid w:val="002A0D98"/>
    <w:rsid w:val="002A1826"/>
    <w:rsid w:val="002A1932"/>
    <w:rsid w:val="002A1E5B"/>
    <w:rsid w:val="002A23CA"/>
    <w:rsid w:val="002A2B58"/>
    <w:rsid w:val="002A305A"/>
    <w:rsid w:val="002A343B"/>
    <w:rsid w:val="002A348B"/>
    <w:rsid w:val="002A37AF"/>
    <w:rsid w:val="002A3826"/>
    <w:rsid w:val="002A3EF5"/>
    <w:rsid w:val="002A43B4"/>
    <w:rsid w:val="002A470D"/>
    <w:rsid w:val="002A4A39"/>
    <w:rsid w:val="002A5028"/>
    <w:rsid w:val="002A50F2"/>
    <w:rsid w:val="002A51B9"/>
    <w:rsid w:val="002A5805"/>
    <w:rsid w:val="002A5EF6"/>
    <w:rsid w:val="002A5F75"/>
    <w:rsid w:val="002A6620"/>
    <w:rsid w:val="002A6784"/>
    <w:rsid w:val="002A71AE"/>
    <w:rsid w:val="002A7257"/>
    <w:rsid w:val="002A7280"/>
    <w:rsid w:val="002A7BEB"/>
    <w:rsid w:val="002B0049"/>
    <w:rsid w:val="002B0693"/>
    <w:rsid w:val="002B094E"/>
    <w:rsid w:val="002B1761"/>
    <w:rsid w:val="002B1F15"/>
    <w:rsid w:val="002B2B40"/>
    <w:rsid w:val="002B308E"/>
    <w:rsid w:val="002B38B4"/>
    <w:rsid w:val="002B3A46"/>
    <w:rsid w:val="002B3E2B"/>
    <w:rsid w:val="002B404D"/>
    <w:rsid w:val="002B4909"/>
    <w:rsid w:val="002B4DE0"/>
    <w:rsid w:val="002B5240"/>
    <w:rsid w:val="002B5A36"/>
    <w:rsid w:val="002B5EC8"/>
    <w:rsid w:val="002B5FE5"/>
    <w:rsid w:val="002B60D5"/>
    <w:rsid w:val="002B6186"/>
    <w:rsid w:val="002B684D"/>
    <w:rsid w:val="002B7D33"/>
    <w:rsid w:val="002B7DF2"/>
    <w:rsid w:val="002B7FC6"/>
    <w:rsid w:val="002C021C"/>
    <w:rsid w:val="002C0A8C"/>
    <w:rsid w:val="002C1187"/>
    <w:rsid w:val="002C1DBB"/>
    <w:rsid w:val="002C23A1"/>
    <w:rsid w:val="002C29D9"/>
    <w:rsid w:val="002C39C8"/>
    <w:rsid w:val="002C4622"/>
    <w:rsid w:val="002C46C0"/>
    <w:rsid w:val="002C47AA"/>
    <w:rsid w:val="002C4B4B"/>
    <w:rsid w:val="002C5463"/>
    <w:rsid w:val="002C5845"/>
    <w:rsid w:val="002C65ED"/>
    <w:rsid w:val="002C74CE"/>
    <w:rsid w:val="002C75CF"/>
    <w:rsid w:val="002C7AA3"/>
    <w:rsid w:val="002C7D22"/>
    <w:rsid w:val="002C7D35"/>
    <w:rsid w:val="002C7F7C"/>
    <w:rsid w:val="002D03DC"/>
    <w:rsid w:val="002D093A"/>
    <w:rsid w:val="002D0B6B"/>
    <w:rsid w:val="002D1B52"/>
    <w:rsid w:val="002D2357"/>
    <w:rsid w:val="002D27B1"/>
    <w:rsid w:val="002D27C8"/>
    <w:rsid w:val="002D2E61"/>
    <w:rsid w:val="002D3373"/>
    <w:rsid w:val="002D33D1"/>
    <w:rsid w:val="002D34F6"/>
    <w:rsid w:val="002D38A9"/>
    <w:rsid w:val="002D38F5"/>
    <w:rsid w:val="002D3AB8"/>
    <w:rsid w:val="002D3F9F"/>
    <w:rsid w:val="002D4140"/>
    <w:rsid w:val="002D4281"/>
    <w:rsid w:val="002D4EF4"/>
    <w:rsid w:val="002D5032"/>
    <w:rsid w:val="002D56D3"/>
    <w:rsid w:val="002D5E89"/>
    <w:rsid w:val="002D62E9"/>
    <w:rsid w:val="002D6690"/>
    <w:rsid w:val="002D6BC8"/>
    <w:rsid w:val="002D6F49"/>
    <w:rsid w:val="002D703E"/>
    <w:rsid w:val="002D74A2"/>
    <w:rsid w:val="002E03A7"/>
    <w:rsid w:val="002E0B3B"/>
    <w:rsid w:val="002E0E28"/>
    <w:rsid w:val="002E29EE"/>
    <w:rsid w:val="002E2B15"/>
    <w:rsid w:val="002E2DA8"/>
    <w:rsid w:val="002E324E"/>
    <w:rsid w:val="002E3412"/>
    <w:rsid w:val="002E34EB"/>
    <w:rsid w:val="002E376F"/>
    <w:rsid w:val="002E3B21"/>
    <w:rsid w:val="002E3D28"/>
    <w:rsid w:val="002E4D7A"/>
    <w:rsid w:val="002E4DA5"/>
    <w:rsid w:val="002E4E56"/>
    <w:rsid w:val="002E4F0C"/>
    <w:rsid w:val="002E50FE"/>
    <w:rsid w:val="002E5C44"/>
    <w:rsid w:val="002E611E"/>
    <w:rsid w:val="002E6DC4"/>
    <w:rsid w:val="002E738D"/>
    <w:rsid w:val="002E78CA"/>
    <w:rsid w:val="002E7B65"/>
    <w:rsid w:val="002F039F"/>
    <w:rsid w:val="002F087C"/>
    <w:rsid w:val="002F0B23"/>
    <w:rsid w:val="002F156F"/>
    <w:rsid w:val="002F20E1"/>
    <w:rsid w:val="002F227B"/>
    <w:rsid w:val="002F25CF"/>
    <w:rsid w:val="002F2A78"/>
    <w:rsid w:val="002F2B32"/>
    <w:rsid w:val="002F2BCC"/>
    <w:rsid w:val="002F30DB"/>
    <w:rsid w:val="002F3119"/>
    <w:rsid w:val="002F3407"/>
    <w:rsid w:val="002F342D"/>
    <w:rsid w:val="002F3E6B"/>
    <w:rsid w:val="002F4688"/>
    <w:rsid w:val="002F47AB"/>
    <w:rsid w:val="002F5B9A"/>
    <w:rsid w:val="002F6129"/>
    <w:rsid w:val="002F659F"/>
    <w:rsid w:val="002F6D02"/>
    <w:rsid w:val="002F7036"/>
    <w:rsid w:val="002F704C"/>
    <w:rsid w:val="002F70DC"/>
    <w:rsid w:val="002F7A22"/>
    <w:rsid w:val="002F7B95"/>
    <w:rsid w:val="002F7CEB"/>
    <w:rsid w:val="003000BF"/>
    <w:rsid w:val="003008C5"/>
    <w:rsid w:val="0030187F"/>
    <w:rsid w:val="00301B51"/>
    <w:rsid w:val="00301E32"/>
    <w:rsid w:val="00302360"/>
    <w:rsid w:val="0030274A"/>
    <w:rsid w:val="0030277A"/>
    <w:rsid w:val="00302834"/>
    <w:rsid w:val="00302979"/>
    <w:rsid w:val="00302B3F"/>
    <w:rsid w:val="00303088"/>
    <w:rsid w:val="00303143"/>
    <w:rsid w:val="00303B65"/>
    <w:rsid w:val="00303DB2"/>
    <w:rsid w:val="00304D58"/>
    <w:rsid w:val="00304F08"/>
    <w:rsid w:val="00305528"/>
    <w:rsid w:val="0030593B"/>
    <w:rsid w:val="00305A8A"/>
    <w:rsid w:val="0030624C"/>
    <w:rsid w:val="003065C2"/>
    <w:rsid w:val="00306664"/>
    <w:rsid w:val="00306754"/>
    <w:rsid w:val="003068C9"/>
    <w:rsid w:val="00306D3E"/>
    <w:rsid w:val="0030703B"/>
    <w:rsid w:val="00307405"/>
    <w:rsid w:val="00307B0F"/>
    <w:rsid w:val="00307BCC"/>
    <w:rsid w:val="00307C70"/>
    <w:rsid w:val="00310629"/>
    <w:rsid w:val="003107B5"/>
    <w:rsid w:val="003107D0"/>
    <w:rsid w:val="003107FE"/>
    <w:rsid w:val="0031095B"/>
    <w:rsid w:val="00310CA5"/>
    <w:rsid w:val="00311037"/>
    <w:rsid w:val="003111E7"/>
    <w:rsid w:val="003114AB"/>
    <w:rsid w:val="00311672"/>
    <w:rsid w:val="00311A6D"/>
    <w:rsid w:val="00311E1A"/>
    <w:rsid w:val="003123BA"/>
    <w:rsid w:val="003124D3"/>
    <w:rsid w:val="00312556"/>
    <w:rsid w:val="00312709"/>
    <w:rsid w:val="00312F4B"/>
    <w:rsid w:val="003132CD"/>
    <w:rsid w:val="0031339A"/>
    <w:rsid w:val="0031379B"/>
    <w:rsid w:val="00314144"/>
    <w:rsid w:val="00314409"/>
    <w:rsid w:val="00314611"/>
    <w:rsid w:val="00314A12"/>
    <w:rsid w:val="00314B1D"/>
    <w:rsid w:val="00314CF2"/>
    <w:rsid w:val="00314E9E"/>
    <w:rsid w:val="003153F5"/>
    <w:rsid w:val="003155F0"/>
    <w:rsid w:val="0031561E"/>
    <w:rsid w:val="003158A8"/>
    <w:rsid w:val="00315BE6"/>
    <w:rsid w:val="003169F9"/>
    <w:rsid w:val="00316AA5"/>
    <w:rsid w:val="00316B22"/>
    <w:rsid w:val="00316CE4"/>
    <w:rsid w:val="00316D12"/>
    <w:rsid w:val="003173EE"/>
    <w:rsid w:val="00317507"/>
    <w:rsid w:val="00320463"/>
    <w:rsid w:val="003204A1"/>
    <w:rsid w:val="00320E22"/>
    <w:rsid w:val="00320F29"/>
    <w:rsid w:val="00321D88"/>
    <w:rsid w:val="00321F4C"/>
    <w:rsid w:val="003221AB"/>
    <w:rsid w:val="00322401"/>
    <w:rsid w:val="0032273B"/>
    <w:rsid w:val="00322DEC"/>
    <w:rsid w:val="00322ED3"/>
    <w:rsid w:val="0032303D"/>
    <w:rsid w:val="00323F6C"/>
    <w:rsid w:val="00324DF1"/>
    <w:rsid w:val="00325429"/>
    <w:rsid w:val="003258C5"/>
    <w:rsid w:val="00325943"/>
    <w:rsid w:val="003259FC"/>
    <w:rsid w:val="003264E9"/>
    <w:rsid w:val="00326A31"/>
    <w:rsid w:val="003272F7"/>
    <w:rsid w:val="00327B6C"/>
    <w:rsid w:val="0033005E"/>
    <w:rsid w:val="0033146A"/>
    <w:rsid w:val="00331790"/>
    <w:rsid w:val="003319A1"/>
    <w:rsid w:val="003319FB"/>
    <w:rsid w:val="00331A93"/>
    <w:rsid w:val="00331C82"/>
    <w:rsid w:val="00332904"/>
    <w:rsid w:val="00333807"/>
    <w:rsid w:val="00333D55"/>
    <w:rsid w:val="0033418C"/>
    <w:rsid w:val="00334C27"/>
    <w:rsid w:val="00334E75"/>
    <w:rsid w:val="00334F98"/>
    <w:rsid w:val="00334FF5"/>
    <w:rsid w:val="003357D9"/>
    <w:rsid w:val="00335934"/>
    <w:rsid w:val="00335A8E"/>
    <w:rsid w:val="00335EAF"/>
    <w:rsid w:val="0033607C"/>
    <w:rsid w:val="0033657F"/>
    <w:rsid w:val="00336A2B"/>
    <w:rsid w:val="00336AFE"/>
    <w:rsid w:val="00336B6B"/>
    <w:rsid w:val="00336EB0"/>
    <w:rsid w:val="0033707D"/>
    <w:rsid w:val="0033789B"/>
    <w:rsid w:val="00337A60"/>
    <w:rsid w:val="00337A89"/>
    <w:rsid w:val="00340062"/>
    <w:rsid w:val="0034055B"/>
    <w:rsid w:val="003409DF"/>
    <w:rsid w:val="00341785"/>
    <w:rsid w:val="0034192A"/>
    <w:rsid w:val="00341957"/>
    <w:rsid w:val="00341EB2"/>
    <w:rsid w:val="003425ED"/>
    <w:rsid w:val="00342D90"/>
    <w:rsid w:val="0034303C"/>
    <w:rsid w:val="00343062"/>
    <w:rsid w:val="00343446"/>
    <w:rsid w:val="0034368F"/>
    <w:rsid w:val="0034391C"/>
    <w:rsid w:val="00343960"/>
    <w:rsid w:val="00343999"/>
    <w:rsid w:val="00343FC7"/>
    <w:rsid w:val="003443A7"/>
    <w:rsid w:val="003443BD"/>
    <w:rsid w:val="003445D0"/>
    <w:rsid w:val="003447B5"/>
    <w:rsid w:val="0034537A"/>
    <w:rsid w:val="00346577"/>
    <w:rsid w:val="003468CC"/>
    <w:rsid w:val="00346B4D"/>
    <w:rsid w:val="00346B4E"/>
    <w:rsid w:val="00346B5D"/>
    <w:rsid w:val="00346EF0"/>
    <w:rsid w:val="00347E5A"/>
    <w:rsid w:val="00347FAF"/>
    <w:rsid w:val="0035005E"/>
    <w:rsid w:val="003501CA"/>
    <w:rsid w:val="0035060F"/>
    <w:rsid w:val="00350E30"/>
    <w:rsid w:val="003512FD"/>
    <w:rsid w:val="00351C32"/>
    <w:rsid w:val="00351CE5"/>
    <w:rsid w:val="00351D3A"/>
    <w:rsid w:val="003521A9"/>
    <w:rsid w:val="003526E2"/>
    <w:rsid w:val="003527EC"/>
    <w:rsid w:val="0035285E"/>
    <w:rsid w:val="00352E71"/>
    <w:rsid w:val="0035377D"/>
    <w:rsid w:val="00353904"/>
    <w:rsid w:val="003539FA"/>
    <w:rsid w:val="00354420"/>
    <w:rsid w:val="003545CE"/>
    <w:rsid w:val="00354600"/>
    <w:rsid w:val="00354F29"/>
    <w:rsid w:val="0035507C"/>
    <w:rsid w:val="003550D4"/>
    <w:rsid w:val="0035589C"/>
    <w:rsid w:val="00355968"/>
    <w:rsid w:val="00355B55"/>
    <w:rsid w:val="003566AF"/>
    <w:rsid w:val="003566B2"/>
    <w:rsid w:val="003571C1"/>
    <w:rsid w:val="0035746F"/>
    <w:rsid w:val="00357BF3"/>
    <w:rsid w:val="003609AF"/>
    <w:rsid w:val="00360B7E"/>
    <w:rsid w:val="003617F6"/>
    <w:rsid w:val="0036184D"/>
    <w:rsid w:val="00362CC8"/>
    <w:rsid w:val="00362F57"/>
    <w:rsid w:val="0036387B"/>
    <w:rsid w:val="0036396A"/>
    <w:rsid w:val="00363BB7"/>
    <w:rsid w:val="00363F40"/>
    <w:rsid w:val="003644B5"/>
    <w:rsid w:val="003656D0"/>
    <w:rsid w:val="003661B6"/>
    <w:rsid w:val="00366678"/>
    <w:rsid w:val="00366EAA"/>
    <w:rsid w:val="0036710F"/>
    <w:rsid w:val="0036715E"/>
    <w:rsid w:val="00370327"/>
    <w:rsid w:val="003705D4"/>
    <w:rsid w:val="003709CE"/>
    <w:rsid w:val="00370C34"/>
    <w:rsid w:val="00371BBD"/>
    <w:rsid w:val="00371E23"/>
    <w:rsid w:val="0037203C"/>
    <w:rsid w:val="0037277D"/>
    <w:rsid w:val="00372CF8"/>
    <w:rsid w:val="00373053"/>
    <w:rsid w:val="003731BD"/>
    <w:rsid w:val="003733BB"/>
    <w:rsid w:val="00373434"/>
    <w:rsid w:val="00373B99"/>
    <w:rsid w:val="00374725"/>
    <w:rsid w:val="0037515C"/>
    <w:rsid w:val="00375BAA"/>
    <w:rsid w:val="00375C63"/>
    <w:rsid w:val="00375EB1"/>
    <w:rsid w:val="003762A1"/>
    <w:rsid w:val="0037633E"/>
    <w:rsid w:val="00376BB0"/>
    <w:rsid w:val="00376D5E"/>
    <w:rsid w:val="0037772D"/>
    <w:rsid w:val="00377763"/>
    <w:rsid w:val="003777F1"/>
    <w:rsid w:val="00377974"/>
    <w:rsid w:val="00377B3F"/>
    <w:rsid w:val="00377B9A"/>
    <w:rsid w:val="00377DF1"/>
    <w:rsid w:val="00377E0D"/>
    <w:rsid w:val="00377E41"/>
    <w:rsid w:val="00377F72"/>
    <w:rsid w:val="00381005"/>
    <w:rsid w:val="003810F4"/>
    <w:rsid w:val="00381911"/>
    <w:rsid w:val="00381CFD"/>
    <w:rsid w:val="00382A33"/>
    <w:rsid w:val="00382B7B"/>
    <w:rsid w:val="00383156"/>
    <w:rsid w:val="003831D2"/>
    <w:rsid w:val="00383B57"/>
    <w:rsid w:val="00383E80"/>
    <w:rsid w:val="00384015"/>
    <w:rsid w:val="003844AB"/>
    <w:rsid w:val="003846A6"/>
    <w:rsid w:val="00384939"/>
    <w:rsid w:val="00384FF1"/>
    <w:rsid w:val="00385AD4"/>
    <w:rsid w:val="00385C90"/>
    <w:rsid w:val="0038625B"/>
    <w:rsid w:val="00386460"/>
    <w:rsid w:val="003866C1"/>
    <w:rsid w:val="00386A95"/>
    <w:rsid w:val="00386AE5"/>
    <w:rsid w:val="00386B82"/>
    <w:rsid w:val="00386BA7"/>
    <w:rsid w:val="00386C82"/>
    <w:rsid w:val="00386F3E"/>
    <w:rsid w:val="00387397"/>
    <w:rsid w:val="003877ED"/>
    <w:rsid w:val="00387951"/>
    <w:rsid w:val="00390078"/>
    <w:rsid w:val="0039052F"/>
    <w:rsid w:val="00390D99"/>
    <w:rsid w:val="00390E0C"/>
    <w:rsid w:val="00391350"/>
    <w:rsid w:val="00391878"/>
    <w:rsid w:val="003918AC"/>
    <w:rsid w:val="00391C9A"/>
    <w:rsid w:val="00391E14"/>
    <w:rsid w:val="00391FF7"/>
    <w:rsid w:val="00393213"/>
    <w:rsid w:val="003932E9"/>
    <w:rsid w:val="00394340"/>
    <w:rsid w:val="0039443E"/>
    <w:rsid w:val="00394E52"/>
    <w:rsid w:val="003954E9"/>
    <w:rsid w:val="0039590B"/>
    <w:rsid w:val="00395C0D"/>
    <w:rsid w:val="00395E5D"/>
    <w:rsid w:val="00395E66"/>
    <w:rsid w:val="003962B2"/>
    <w:rsid w:val="0039631E"/>
    <w:rsid w:val="0039662D"/>
    <w:rsid w:val="00396711"/>
    <w:rsid w:val="0039717A"/>
    <w:rsid w:val="00397A77"/>
    <w:rsid w:val="00397E1A"/>
    <w:rsid w:val="003A0B88"/>
    <w:rsid w:val="003A12A4"/>
    <w:rsid w:val="003A1578"/>
    <w:rsid w:val="003A2132"/>
    <w:rsid w:val="003A2BF7"/>
    <w:rsid w:val="003A3490"/>
    <w:rsid w:val="003A34D5"/>
    <w:rsid w:val="003A3DFA"/>
    <w:rsid w:val="003A41C5"/>
    <w:rsid w:val="003A41E0"/>
    <w:rsid w:val="003A441B"/>
    <w:rsid w:val="003A4C4F"/>
    <w:rsid w:val="003A5624"/>
    <w:rsid w:val="003A6044"/>
    <w:rsid w:val="003A6192"/>
    <w:rsid w:val="003A6438"/>
    <w:rsid w:val="003A6CA4"/>
    <w:rsid w:val="003A76B8"/>
    <w:rsid w:val="003A772D"/>
    <w:rsid w:val="003A7964"/>
    <w:rsid w:val="003A7D08"/>
    <w:rsid w:val="003A7D89"/>
    <w:rsid w:val="003A7F35"/>
    <w:rsid w:val="003B039E"/>
    <w:rsid w:val="003B062E"/>
    <w:rsid w:val="003B10F2"/>
    <w:rsid w:val="003B12F6"/>
    <w:rsid w:val="003B1DF3"/>
    <w:rsid w:val="003B1EA1"/>
    <w:rsid w:val="003B257B"/>
    <w:rsid w:val="003B269D"/>
    <w:rsid w:val="003B26F7"/>
    <w:rsid w:val="003B2A5A"/>
    <w:rsid w:val="003B2B8D"/>
    <w:rsid w:val="003B2C11"/>
    <w:rsid w:val="003B2C60"/>
    <w:rsid w:val="003B329A"/>
    <w:rsid w:val="003B37C2"/>
    <w:rsid w:val="003B3C26"/>
    <w:rsid w:val="003B3D0B"/>
    <w:rsid w:val="003B3FE1"/>
    <w:rsid w:val="003B4182"/>
    <w:rsid w:val="003B42A5"/>
    <w:rsid w:val="003B4A64"/>
    <w:rsid w:val="003B520D"/>
    <w:rsid w:val="003B53F2"/>
    <w:rsid w:val="003B5419"/>
    <w:rsid w:val="003B5CD0"/>
    <w:rsid w:val="003B5E0A"/>
    <w:rsid w:val="003B6577"/>
    <w:rsid w:val="003B662B"/>
    <w:rsid w:val="003B665D"/>
    <w:rsid w:val="003B6993"/>
    <w:rsid w:val="003B6CA4"/>
    <w:rsid w:val="003B7CA2"/>
    <w:rsid w:val="003B7D0B"/>
    <w:rsid w:val="003B7E7F"/>
    <w:rsid w:val="003B7F3A"/>
    <w:rsid w:val="003C0104"/>
    <w:rsid w:val="003C026B"/>
    <w:rsid w:val="003C1AD7"/>
    <w:rsid w:val="003C2981"/>
    <w:rsid w:val="003C2ECA"/>
    <w:rsid w:val="003C46C6"/>
    <w:rsid w:val="003C4700"/>
    <w:rsid w:val="003C4833"/>
    <w:rsid w:val="003C4DBF"/>
    <w:rsid w:val="003C52D7"/>
    <w:rsid w:val="003C5F5F"/>
    <w:rsid w:val="003C613B"/>
    <w:rsid w:val="003C649C"/>
    <w:rsid w:val="003C67BB"/>
    <w:rsid w:val="003C69B8"/>
    <w:rsid w:val="003C6E6F"/>
    <w:rsid w:val="003C7488"/>
    <w:rsid w:val="003C78F2"/>
    <w:rsid w:val="003C7945"/>
    <w:rsid w:val="003C7E12"/>
    <w:rsid w:val="003D02F9"/>
    <w:rsid w:val="003D054D"/>
    <w:rsid w:val="003D073B"/>
    <w:rsid w:val="003D0E7A"/>
    <w:rsid w:val="003D1DC7"/>
    <w:rsid w:val="003D2081"/>
    <w:rsid w:val="003D25D8"/>
    <w:rsid w:val="003D2A0B"/>
    <w:rsid w:val="003D2BBD"/>
    <w:rsid w:val="003D2EBC"/>
    <w:rsid w:val="003D3629"/>
    <w:rsid w:val="003D370E"/>
    <w:rsid w:val="003D41DB"/>
    <w:rsid w:val="003D54A9"/>
    <w:rsid w:val="003D5623"/>
    <w:rsid w:val="003D5AC8"/>
    <w:rsid w:val="003D6518"/>
    <w:rsid w:val="003D6AD5"/>
    <w:rsid w:val="003D6ADC"/>
    <w:rsid w:val="003D6EEA"/>
    <w:rsid w:val="003D766F"/>
    <w:rsid w:val="003E03C5"/>
    <w:rsid w:val="003E091A"/>
    <w:rsid w:val="003E0C9A"/>
    <w:rsid w:val="003E168C"/>
    <w:rsid w:val="003E1EF1"/>
    <w:rsid w:val="003E230B"/>
    <w:rsid w:val="003E25E4"/>
    <w:rsid w:val="003E29B4"/>
    <w:rsid w:val="003E2B24"/>
    <w:rsid w:val="003E2C65"/>
    <w:rsid w:val="003E3416"/>
    <w:rsid w:val="003E3D39"/>
    <w:rsid w:val="003E409A"/>
    <w:rsid w:val="003E443A"/>
    <w:rsid w:val="003E4AEB"/>
    <w:rsid w:val="003E4BF6"/>
    <w:rsid w:val="003E561F"/>
    <w:rsid w:val="003E56E1"/>
    <w:rsid w:val="003E5B42"/>
    <w:rsid w:val="003E5C15"/>
    <w:rsid w:val="003E5C7B"/>
    <w:rsid w:val="003E61E0"/>
    <w:rsid w:val="003E631B"/>
    <w:rsid w:val="003E6593"/>
    <w:rsid w:val="003E6E74"/>
    <w:rsid w:val="003E6F5E"/>
    <w:rsid w:val="003E7504"/>
    <w:rsid w:val="003E7605"/>
    <w:rsid w:val="003E7884"/>
    <w:rsid w:val="003E7BFE"/>
    <w:rsid w:val="003F0038"/>
    <w:rsid w:val="003F0263"/>
    <w:rsid w:val="003F09EC"/>
    <w:rsid w:val="003F0F8A"/>
    <w:rsid w:val="003F15BD"/>
    <w:rsid w:val="003F1ADB"/>
    <w:rsid w:val="003F21C3"/>
    <w:rsid w:val="003F2539"/>
    <w:rsid w:val="003F2AD0"/>
    <w:rsid w:val="003F2B9D"/>
    <w:rsid w:val="003F301A"/>
    <w:rsid w:val="003F326B"/>
    <w:rsid w:val="003F3521"/>
    <w:rsid w:val="003F363D"/>
    <w:rsid w:val="003F3777"/>
    <w:rsid w:val="003F3F85"/>
    <w:rsid w:val="003F4593"/>
    <w:rsid w:val="003F4BC0"/>
    <w:rsid w:val="003F4CFB"/>
    <w:rsid w:val="003F571E"/>
    <w:rsid w:val="003F5988"/>
    <w:rsid w:val="003F5C0D"/>
    <w:rsid w:val="003F6334"/>
    <w:rsid w:val="003F6541"/>
    <w:rsid w:val="003F675D"/>
    <w:rsid w:val="003F6A97"/>
    <w:rsid w:val="003F7277"/>
    <w:rsid w:val="003F74F7"/>
    <w:rsid w:val="003F7541"/>
    <w:rsid w:val="003F772B"/>
    <w:rsid w:val="003F7D07"/>
    <w:rsid w:val="003F7E52"/>
    <w:rsid w:val="00400E17"/>
    <w:rsid w:val="004013A1"/>
    <w:rsid w:val="00401D81"/>
    <w:rsid w:val="0040207B"/>
    <w:rsid w:val="00402685"/>
    <w:rsid w:val="0040286F"/>
    <w:rsid w:val="004028B9"/>
    <w:rsid w:val="0040291E"/>
    <w:rsid w:val="00402A8B"/>
    <w:rsid w:val="00402E3C"/>
    <w:rsid w:val="00403040"/>
    <w:rsid w:val="004032DD"/>
    <w:rsid w:val="00403963"/>
    <w:rsid w:val="00403D1A"/>
    <w:rsid w:val="00403E75"/>
    <w:rsid w:val="00403F6F"/>
    <w:rsid w:val="0040400E"/>
    <w:rsid w:val="00404136"/>
    <w:rsid w:val="00404276"/>
    <w:rsid w:val="004045A6"/>
    <w:rsid w:val="00405563"/>
    <w:rsid w:val="004061B4"/>
    <w:rsid w:val="004074CE"/>
    <w:rsid w:val="00407593"/>
    <w:rsid w:val="004077F4"/>
    <w:rsid w:val="0040783F"/>
    <w:rsid w:val="00407E99"/>
    <w:rsid w:val="004109A4"/>
    <w:rsid w:val="00410B05"/>
    <w:rsid w:val="00410F6F"/>
    <w:rsid w:val="004115D7"/>
    <w:rsid w:val="00411728"/>
    <w:rsid w:val="00411D39"/>
    <w:rsid w:val="00412BF9"/>
    <w:rsid w:val="0041314B"/>
    <w:rsid w:val="00413317"/>
    <w:rsid w:val="0041393A"/>
    <w:rsid w:val="00413EBD"/>
    <w:rsid w:val="0041461F"/>
    <w:rsid w:val="0041513D"/>
    <w:rsid w:val="00415472"/>
    <w:rsid w:val="00415598"/>
    <w:rsid w:val="004156AF"/>
    <w:rsid w:val="00415811"/>
    <w:rsid w:val="0041590D"/>
    <w:rsid w:val="00415A41"/>
    <w:rsid w:val="004160D9"/>
    <w:rsid w:val="00416193"/>
    <w:rsid w:val="004163E1"/>
    <w:rsid w:val="004165A3"/>
    <w:rsid w:val="004165BD"/>
    <w:rsid w:val="00416B68"/>
    <w:rsid w:val="00417572"/>
    <w:rsid w:val="004175DE"/>
    <w:rsid w:val="0041783A"/>
    <w:rsid w:val="004179E4"/>
    <w:rsid w:val="00417B46"/>
    <w:rsid w:val="00417EF5"/>
    <w:rsid w:val="0042017C"/>
    <w:rsid w:val="004204B7"/>
    <w:rsid w:val="0042059E"/>
    <w:rsid w:val="00420639"/>
    <w:rsid w:val="004213F9"/>
    <w:rsid w:val="0042162C"/>
    <w:rsid w:val="004218BA"/>
    <w:rsid w:val="004219AC"/>
    <w:rsid w:val="004221F1"/>
    <w:rsid w:val="00422219"/>
    <w:rsid w:val="0042242E"/>
    <w:rsid w:val="004225EB"/>
    <w:rsid w:val="00422E74"/>
    <w:rsid w:val="00423406"/>
    <w:rsid w:val="0042347A"/>
    <w:rsid w:val="004239E7"/>
    <w:rsid w:val="00424313"/>
    <w:rsid w:val="00424556"/>
    <w:rsid w:val="00424924"/>
    <w:rsid w:val="00424A72"/>
    <w:rsid w:val="004251ED"/>
    <w:rsid w:val="0042533B"/>
    <w:rsid w:val="0042559E"/>
    <w:rsid w:val="004261A6"/>
    <w:rsid w:val="00426A85"/>
    <w:rsid w:val="00426AA8"/>
    <w:rsid w:val="0042721B"/>
    <w:rsid w:val="00427B4A"/>
    <w:rsid w:val="00427C49"/>
    <w:rsid w:val="00427D03"/>
    <w:rsid w:val="004300F2"/>
    <w:rsid w:val="004304F5"/>
    <w:rsid w:val="0043063E"/>
    <w:rsid w:val="00430644"/>
    <w:rsid w:val="00430791"/>
    <w:rsid w:val="00430F86"/>
    <w:rsid w:val="00431880"/>
    <w:rsid w:val="00432ABD"/>
    <w:rsid w:val="00432CCF"/>
    <w:rsid w:val="00432EE9"/>
    <w:rsid w:val="0043327E"/>
    <w:rsid w:val="00433862"/>
    <w:rsid w:val="00433BFB"/>
    <w:rsid w:val="00434B9C"/>
    <w:rsid w:val="00434E23"/>
    <w:rsid w:val="00434E2E"/>
    <w:rsid w:val="00434F2E"/>
    <w:rsid w:val="00434FA8"/>
    <w:rsid w:val="0043520D"/>
    <w:rsid w:val="004355A2"/>
    <w:rsid w:val="00435C1A"/>
    <w:rsid w:val="00435C82"/>
    <w:rsid w:val="00437825"/>
    <w:rsid w:val="00437C00"/>
    <w:rsid w:val="00437FE9"/>
    <w:rsid w:val="0044008F"/>
    <w:rsid w:val="004401BB"/>
    <w:rsid w:val="00440406"/>
    <w:rsid w:val="00441453"/>
    <w:rsid w:val="004418AE"/>
    <w:rsid w:val="00441CAF"/>
    <w:rsid w:val="00441CE8"/>
    <w:rsid w:val="004420AD"/>
    <w:rsid w:val="00442158"/>
    <w:rsid w:val="004422B2"/>
    <w:rsid w:val="0044240E"/>
    <w:rsid w:val="00442D16"/>
    <w:rsid w:val="00442D42"/>
    <w:rsid w:val="0044304C"/>
    <w:rsid w:val="00443643"/>
    <w:rsid w:val="004437CD"/>
    <w:rsid w:val="00443B40"/>
    <w:rsid w:val="00443EB5"/>
    <w:rsid w:val="004441D5"/>
    <w:rsid w:val="004447C9"/>
    <w:rsid w:val="004448DA"/>
    <w:rsid w:val="00444F19"/>
    <w:rsid w:val="0044515E"/>
    <w:rsid w:val="0044577B"/>
    <w:rsid w:val="00445D95"/>
    <w:rsid w:val="004460AC"/>
    <w:rsid w:val="00446177"/>
    <w:rsid w:val="0044686A"/>
    <w:rsid w:val="004469DD"/>
    <w:rsid w:val="00446B9C"/>
    <w:rsid w:val="00446D6B"/>
    <w:rsid w:val="00447065"/>
    <w:rsid w:val="00447650"/>
    <w:rsid w:val="004501CB"/>
    <w:rsid w:val="00450DE3"/>
    <w:rsid w:val="00450ED0"/>
    <w:rsid w:val="004511E8"/>
    <w:rsid w:val="0045122A"/>
    <w:rsid w:val="00451461"/>
    <w:rsid w:val="004518E2"/>
    <w:rsid w:val="00452B3B"/>
    <w:rsid w:val="00452F19"/>
    <w:rsid w:val="00453112"/>
    <w:rsid w:val="00453465"/>
    <w:rsid w:val="0045392A"/>
    <w:rsid w:val="00453B09"/>
    <w:rsid w:val="00453F54"/>
    <w:rsid w:val="004547D6"/>
    <w:rsid w:val="00454C0B"/>
    <w:rsid w:val="00455B31"/>
    <w:rsid w:val="00456053"/>
    <w:rsid w:val="0045624F"/>
    <w:rsid w:val="004562A2"/>
    <w:rsid w:val="00456921"/>
    <w:rsid w:val="00456D34"/>
    <w:rsid w:val="0045762F"/>
    <w:rsid w:val="00457914"/>
    <w:rsid w:val="004579E3"/>
    <w:rsid w:val="00457C5F"/>
    <w:rsid w:val="00457E94"/>
    <w:rsid w:val="00460349"/>
    <w:rsid w:val="00460B2D"/>
    <w:rsid w:val="00460CE1"/>
    <w:rsid w:val="00460F4F"/>
    <w:rsid w:val="00461B77"/>
    <w:rsid w:val="00461C02"/>
    <w:rsid w:val="00461CA7"/>
    <w:rsid w:val="0046370A"/>
    <w:rsid w:val="00463B39"/>
    <w:rsid w:val="00463C28"/>
    <w:rsid w:val="004644A5"/>
    <w:rsid w:val="0046487D"/>
    <w:rsid w:val="00464E68"/>
    <w:rsid w:val="00465545"/>
    <w:rsid w:val="0046649A"/>
    <w:rsid w:val="0046664E"/>
    <w:rsid w:val="00466752"/>
    <w:rsid w:val="00466A99"/>
    <w:rsid w:val="00466D8A"/>
    <w:rsid w:val="00467399"/>
    <w:rsid w:val="00467841"/>
    <w:rsid w:val="00467ABD"/>
    <w:rsid w:val="00467E44"/>
    <w:rsid w:val="00467F08"/>
    <w:rsid w:val="00470011"/>
    <w:rsid w:val="004700B0"/>
    <w:rsid w:val="004702D1"/>
    <w:rsid w:val="0047032C"/>
    <w:rsid w:val="00470437"/>
    <w:rsid w:val="004704BC"/>
    <w:rsid w:val="00470617"/>
    <w:rsid w:val="004707E7"/>
    <w:rsid w:val="00470B05"/>
    <w:rsid w:val="00470C1F"/>
    <w:rsid w:val="00470DFC"/>
    <w:rsid w:val="00470E21"/>
    <w:rsid w:val="004726BE"/>
    <w:rsid w:val="00473A84"/>
    <w:rsid w:val="004743A6"/>
    <w:rsid w:val="004743C8"/>
    <w:rsid w:val="00474535"/>
    <w:rsid w:val="00474D00"/>
    <w:rsid w:val="00474D01"/>
    <w:rsid w:val="00474D12"/>
    <w:rsid w:val="00474F20"/>
    <w:rsid w:val="00474F5A"/>
    <w:rsid w:val="00475580"/>
    <w:rsid w:val="004761A8"/>
    <w:rsid w:val="004761C0"/>
    <w:rsid w:val="0047644A"/>
    <w:rsid w:val="00476514"/>
    <w:rsid w:val="00476B71"/>
    <w:rsid w:val="00476DFF"/>
    <w:rsid w:val="0047708B"/>
    <w:rsid w:val="0047719A"/>
    <w:rsid w:val="00477336"/>
    <w:rsid w:val="00480751"/>
    <w:rsid w:val="004808E1"/>
    <w:rsid w:val="00480939"/>
    <w:rsid w:val="00480B45"/>
    <w:rsid w:val="00480FAC"/>
    <w:rsid w:val="0048108B"/>
    <w:rsid w:val="00481346"/>
    <w:rsid w:val="00481379"/>
    <w:rsid w:val="00481BFD"/>
    <w:rsid w:val="00481D3B"/>
    <w:rsid w:val="00481FC8"/>
    <w:rsid w:val="00482389"/>
    <w:rsid w:val="00482716"/>
    <w:rsid w:val="00482A55"/>
    <w:rsid w:val="00483866"/>
    <w:rsid w:val="00483A98"/>
    <w:rsid w:val="00483B2D"/>
    <w:rsid w:val="00483C6C"/>
    <w:rsid w:val="00483E7B"/>
    <w:rsid w:val="0048433A"/>
    <w:rsid w:val="00484D4A"/>
    <w:rsid w:val="00485761"/>
    <w:rsid w:val="00485807"/>
    <w:rsid w:val="00486118"/>
    <w:rsid w:val="00486894"/>
    <w:rsid w:val="0048716B"/>
    <w:rsid w:val="004873C9"/>
    <w:rsid w:val="0048753F"/>
    <w:rsid w:val="00487618"/>
    <w:rsid w:val="0048773C"/>
    <w:rsid w:val="00487846"/>
    <w:rsid w:val="00487D3C"/>
    <w:rsid w:val="00487F76"/>
    <w:rsid w:val="004903CF"/>
    <w:rsid w:val="0049062B"/>
    <w:rsid w:val="004906BC"/>
    <w:rsid w:val="00490758"/>
    <w:rsid w:val="00490D97"/>
    <w:rsid w:val="00491B42"/>
    <w:rsid w:val="00492338"/>
    <w:rsid w:val="0049264F"/>
    <w:rsid w:val="00492779"/>
    <w:rsid w:val="00492C4C"/>
    <w:rsid w:val="00492F77"/>
    <w:rsid w:val="00493212"/>
    <w:rsid w:val="0049321E"/>
    <w:rsid w:val="00493BCE"/>
    <w:rsid w:val="004941CA"/>
    <w:rsid w:val="00494A1B"/>
    <w:rsid w:val="00494E0C"/>
    <w:rsid w:val="00495294"/>
    <w:rsid w:val="004957F4"/>
    <w:rsid w:val="00495AB9"/>
    <w:rsid w:val="00495BC2"/>
    <w:rsid w:val="00495C3F"/>
    <w:rsid w:val="00495E41"/>
    <w:rsid w:val="00496110"/>
    <w:rsid w:val="0049632D"/>
    <w:rsid w:val="00496EB0"/>
    <w:rsid w:val="0049722A"/>
    <w:rsid w:val="0049740F"/>
    <w:rsid w:val="0049753B"/>
    <w:rsid w:val="00497BD9"/>
    <w:rsid w:val="004A016A"/>
    <w:rsid w:val="004A13BE"/>
    <w:rsid w:val="004A1853"/>
    <w:rsid w:val="004A2975"/>
    <w:rsid w:val="004A29FE"/>
    <w:rsid w:val="004A2D76"/>
    <w:rsid w:val="004A2E63"/>
    <w:rsid w:val="004A3659"/>
    <w:rsid w:val="004A39B0"/>
    <w:rsid w:val="004A3DDC"/>
    <w:rsid w:val="004A3E58"/>
    <w:rsid w:val="004A44A3"/>
    <w:rsid w:val="004A4F72"/>
    <w:rsid w:val="004A5247"/>
    <w:rsid w:val="004A55DD"/>
    <w:rsid w:val="004A63E9"/>
    <w:rsid w:val="004A68C3"/>
    <w:rsid w:val="004A6993"/>
    <w:rsid w:val="004A6D23"/>
    <w:rsid w:val="004A6E7B"/>
    <w:rsid w:val="004A722C"/>
    <w:rsid w:val="004A7C40"/>
    <w:rsid w:val="004A7DE8"/>
    <w:rsid w:val="004B021B"/>
    <w:rsid w:val="004B043C"/>
    <w:rsid w:val="004B0577"/>
    <w:rsid w:val="004B05BC"/>
    <w:rsid w:val="004B0C01"/>
    <w:rsid w:val="004B14D3"/>
    <w:rsid w:val="004B1910"/>
    <w:rsid w:val="004B1D4C"/>
    <w:rsid w:val="004B1EB9"/>
    <w:rsid w:val="004B2212"/>
    <w:rsid w:val="004B2750"/>
    <w:rsid w:val="004B2DD0"/>
    <w:rsid w:val="004B2FEA"/>
    <w:rsid w:val="004B3453"/>
    <w:rsid w:val="004B3656"/>
    <w:rsid w:val="004B38F9"/>
    <w:rsid w:val="004B3920"/>
    <w:rsid w:val="004B3E21"/>
    <w:rsid w:val="004B431F"/>
    <w:rsid w:val="004B4696"/>
    <w:rsid w:val="004B4BAF"/>
    <w:rsid w:val="004B55EB"/>
    <w:rsid w:val="004B5834"/>
    <w:rsid w:val="004B6105"/>
    <w:rsid w:val="004B65AC"/>
    <w:rsid w:val="004B6677"/>
    <w:rsid w:val="004B7CCA"/>
    <w:rsid w:val="004C0D0A"/>
    <w:rsid w:val="004C0F5B"/>
    <w:rsid w:val="004C10FC"/>
    <w:rsid w:val="004C12BC"/>
    <w:rsid w:val="004C190A"/>
    <w:rsid w:val="004C19CE"/>
    <w:rsid w:val="004C1DC3"/>
    <w:rsid w:val="004C240E"/>
    <w:rsid w:val="004C2732"/>
    <w:rsid w:val="004C280A"/>
    <w:rsid w:val="004C295B"/>
    <w:rsid w:val="004C2BFF"/>
    <w:rsid w:val="004C2F8F"/>
    <w:rsid w:val="004C3090"/>
    <w:rsid w:val="004C30D6"/>
    <w:rsid w:val="004C316C"/>
    <w:rsid w:val="004C39B0"/>
    <w:rsid w:val="004C3B99"/>
    <w:rsid w:val="004C3D91"/>
    <w:rsid w:val="004C3EF1"/>
    <w:rsid w:val="004C4077"/>
    <w:rsid w:val="004C4868"/>
    <w:rsid w:val="004C4897"/>
    <w:rsid w:val="004C495F"/>
    <w:rsid w:val="004C524C"/>
    <w:rsid w:val="004C56B1"/>
    <w:rsid w:val="004C56EC"/>
    <w:rsid w:val="004C5710"/>
    <w:rsid w:val="004C5AAC"/>
    <w:rsid w:val="004C60CA"/>
    <w:rsid w:val="004C6552"/>
    <w:rsid w:val="004C745C"/>
    <w:rsid w:val="004C7886"/>
    <w:rsid w:val="004C7F4C"/>
    <w:rsid w:val="004D018D"/>
    <w:rsid w:val="004D0332"/>
    <w:rsid w:val="004D0656"/>
    <w:rsid w:val="004D0A8A"/>
    <w:rsid w:val="004D0BEA"/>
    <w:rsid w:val="004D0BEC"/>
    <w:rsid w:val="004D142A"/>
    <w:rsid w:val="004D1589"/>
    <w:rsid w:val="004D15D0"/>
    <w:rsid w:val="004D1D76"/>
    <w:rsid w:val="004D29D2"/>
    <w:rsid w:val="004D2A69"/>
    <w:rsid w:val="004D2F73"/>
    <w:rsid w:val="004D399D"/>
    <w:rsid w:val="004D437D"/>
    <w:rsid w:val="004D4E04"/>
    <w:rsid w:val="004D4EDF"/>
    <w:rsid w:val="004D5CEE"/>
    <w:rsid w:val="004D6AA9"/>
    <w:rsid w:val="004D6C5F"/>
    <w:rsid w:val="004D6FC8"/>
    <w:rsid w:val="004D7BD8"/>
    <w:rsid w:val="004D7DFB"/>
    <w:rsid w:val="004E0175"/>
    <w:rsid w:val="004E0454"/>
    <w:rsid w:val="004E0580"/>
    <w:rsid w:val="004E0A48"/>
    <w:rsid w:val="004E0D82"/>
    <w:rsid w:val="004E18AC"/>
    <w:rsid w:val="004E195F"/>
    <w:rsid w:val="004E1C4C"/>
    <w:rsid w:val="004E1F38"/>
    <w:rsid w:val="004E1F80"/>
    <w:rsid w:val="004E2026"/>
    <w:rsid w:val="004E2388"/>
    <w:rsid w:val="004E2B59"/>
    <w:rsid w:val="004E2EC3"/>
    <w:rsid w:val="004E2F7E"/>
    <w:rsid w:val="004E3323"/>
    <w:rsid w:val="004E34C8"/>
    <w:rsid w:val="004E3A32"/>
    <w:rsid w:val="004E41A3"/>
    <w:rsid w:val="004E425A"/>
    <w:rsid w:val="004E55ED"/>
    <w:rsid w:val="004E596D"/>
    <w:rsid w:val="004E5D28"/>
    <w:rsid w:val="004E63A1"/>
    <w:rsid w:val="004E64D0"/>
    <w:rsid w:val="004E6617"/>
    <w:rsid w:val="004E667E"/>
    <w:rsid w:val="004E6CFF"/>
    <w:rsid w:val="004E751C"/>
    <w:rsid w:val="004E7C69"/>
    <w:rsid w:val="004E7F53"/>
    <w:rsid w:val="004F0ADF"/>
    <w:rsid w:val="004F1614"/>
    <w:rsid w:val="004F1642"/>
    <w:rsid w:val="004F1918"/>
    <w:rsid w:val="004F1F13"/>
    <w:rsid w:val="004F1F67"/>
    <w:rsid w:val="004F23AB"/>
    <w:rsid w:val="004F2859"/>
    <w:rsid w:val="004F2BA2"/>
    <w:rsid w:val="004F30BD"/>
    <w:rsid w:val="004F5178"/>
    <w:rsid w:val="004F5264"/>
    <w:rsid w:val="004F59E0"/>
    <w:rsid w:val="004F5E25"/>
    <w:rsid w:val="004F6197"/>
    <w:rsid w:val="004F6B6A"/>
    <w:rsid w:val="004F6FF5"/>
    <w:rsid w:val="004F70D2"/>
    <w:rsid w:val="004F749B"/>
    <w:rsid w:val="004F789C"/>
    <w:rsid w:val="004F7991"/>
    <w:rsid w:val="00500DA6"/>
    <w:rsid w:val="00500EAA"/>
    <w:rsid w:val="005011A2"/>
    <w:rsid w:val="005017C4"/>
    <w:rsid w:val="0050226A"/>
    <w:rsid w:val="0050227E"/>
    <w:rsid w:val="005023EF"/>
    <w:rsid w:val="00503B2D"/>
    <w:rsid w:val="00503D53"/>
    <w:rsid w:val="00503D68"/>
    <w:rsid w:val="005044A1"/>
    <w:rsid w:val="005044E2"/>
    <w:rsid w:val="0050459C"/>
    <w:rsid w:val="005046A7"/>
    <w:rsid w:val="00504868"/>
    <w:rsid w:val="00504BD2"/>
    <w:rsid w:val="00505762"/>
    <w:rsid w:val="00505F87"/>
    <w:rsid w:val="00506267"/>
    <w:rsid w:val="0050652B"/>
    <w:rsid w:val="005065AD"/>
    <w:rsid w:val="005067A2"/>
    <w:rsid w:val="00506F8D"/>
    <w:rsid w:val="00507071"/>
    <w:rsid w:val="00507377"/>
    <w:rsid w:val="005076DC"/>
    <w:rsid w:val="00507F59"/>
    <w:rsid w:val="00510879"/>
    <w:rsid w:val="00510A17"/>
    <w:rsid w:val="00510EFB"/>
    <w:rsid w:val="00510F9C"/>
    <w:rsid w:val="005112F9"/>
    <w:rsid w:val="00511C36"/>
    <w:rsid w:val="00512236"/>
    <w:rsid w:val="005123C4"/>
    <w:rsid w:val="00512E69"/>
    <w:rsid w:val="005132EE"/>
    <w:rsid w:val="005135E8"/>
    <w:rsid w:val="0051437B"/>
    <w:rsid w:val="005147CB"/>
    <w:rsid w:val="00514EF1"/>
    <w:rsid w:val="005154D6"/>
    <w:rsid w:val="0051594D"/>
    <w:rsid w:val="005159F5"/>
    <w:rsid w:val="00515CF5"/>
    <w:rsid w:val="00516596"/>
    <w:rsid w:val="00517BEE"/>
    <w:rsid w:val="00517E41"/>
    <w:rsid w:val="0052029E"/>
    <w:rsid w:val="00520451"/>
    <w:rsid w:val="00520A4A"/>
    <w:rsid w:val="0052112B"/>
    <w:rsid w:val="00521467"/>
    <w:rsid w:val="005217B6"/>
    <w:rsid w:val="00521B8C"/>
    <w:rsid w:val="00521F19"/>
    <w:rsid w:val="00521FD8"/>
    <w:rsid w:val="00521FEC"/>
    <w:rsid w:val="005228AF"/>
    <w:rsid w:val="00522B70"/>
    <w:rsid w:val="00522E7E"/>
    <w:rsid w:val="00523E09"/>
    <w:rsid w:val="00523F5B"/>
    <w:rsid w:val="005241BC"/>
    <w:rsid w:val="00524226"/>
    <w:rsid w:val="0052460F"/>
    <w:rsid w:val="00524884"/>
    <w:rsid w:val="005256BA"/>
    <w:rsid w:val="00525814"/>
    <w:rsid w:val="00525885"/>
    <w:rsid w:val="0052589E"/>
    <w:rsid w:val="00526372"/>
    <w:rsid w:val="0052643D"/>
    <w:rsid w:val="005266CE"/>
    <w:rsid w:val="005268B3"/>
    <w:rsid w:val="00526B52"/>
    <w:rsid w:val="00526BAB"/>
    <w:rsid w:val="00527B92"/>
    <w:rsid w:val="00527FE5"/>
    <w:rsid w:val="00530A0F"/>
    <w:rsid w:val="00530D90"/>
    <w:rsid w:val="00531454"/>
    <w:rsid w:val="005314BE"/>
    <w:rsid w:val="00531650"/>
    <w:rsid w:val="005317AD"/>
    <w:rsid w:val="005319D1"/>
    <w:rsid w:val="00531BC4"/>
    <w:rsid w:val="00531BD0"/>
    <w:rsid w:val="00531EED"/>
    <w:rsid w:val="005323CD"/>
    <w:rsid w:val="00532409"/>
    <w:rsid w:val="0053274D"/>
    <w:rsid w:val="0053277F"/>
    <w:rsid w:val="00532BEF"/>
    <w:rsid w:val="00532CDB"/>
    <w:rsid w:val="00532DD6"/>
    <w:rsid w:val="00533D75"/>
    <w:rsid w:val="00534017"/>
    <w:rsid w:val="005342CF"/>
    <w:rsid w:val="0053434A"/>
    <w:rsid w:val="005343B5"/>
    <w:rsid w:val="00534EC4"/>
    <w:rsid w:val="00535063"/>
    <w:rsid w:val="00535365"/>
    <w:rsid w:val="005353C0"/>
    <w:rsid w:val="005355A4"/>
    <w:rsid w:val="00535E79"/>
    <w:rsid w:val="00535F4D"/>
    <w:rsid w:val="0053623C"/>
    <w:rsid w:val="00536D5A"/>
    <w:rsid w:val="00536F4A"/>
    <w:rsid w:val="00536F6C"/>
    <w:rsid w:val="00536FD1"/>
    <w:rsid w:val="0053708F"/>
    <w:rsid w:val="005371DC"/>
    <w:rsid w:val="00537490"/>
    <w:rsid w:val="0053770F"/>
    <w:rsid w:val="00537E34"/>
    <w:rsid w:val="0054028A"/>
    <w:rsid w:val="005409D6"/>
    <w:rsid w:val="00540E60"/>
    <w:rsid w:val="0054198B"/>
    <w:rsid w:val="00541BE0"/>
    <w:rsid w:val="00542047"/>
    <w:rsid w:val="005424A5"/>
    <w:rsid w:val="0054255B"/>
    <w:rsid w:val="00542995"/>
    <w:rsid w:val="00542C12"/>
    <w:rsid w:val="00542E8A"/>
    <w:rsid w:val="0054330D"/>
    <w:rsid w:val="00543701"/>
    <w:rsid w:val="0054396A"/>
    <w:rsid w:val="005440FC"/>
    <w:rsid w:val="00544167"/>
    <w:rsid w:val="0054420A"/>
    <w:rsid w:val="00544EC1"/>
    <w:rsid w:val="00545038"/>
    <w:rsid w:val="00545123"/>
    <w:rsid w:val="00545C89"/>
    <w:rsid w:val="0054643C"/>
    <w:rsid w:val="005474C3"/>
    <w:rsid w:val="00547ADE"/>
    <w:rsid w:val="00550682"/>
    <w:rsid w:val="005506BC"/>
    <w:rsid w:val="00550BBA"/>
    <w:rsid w:val="0055151D"/>
    <w:rsid w:val="005525CD"/>
    <w:rsid w:val="005525EF"/>
    <w:rsid w:val="00552D44"/>
    <w:rsid w:val="00552E1B"/>
    <w:rsid w:val="005534B3"/>
    <w:rsid w:val="00553A8B"/>
    <w:rsid w:val="00553BA3"/>
    <w:rsid w:val="00553F0E"/>
    <w:rsid w:val="005544DF"/>
    <w:rsid w:val="005549EE"/>
    <w:rsid w:val="00555003"/>
    <w:rsid w:val="00555281"/>
    <w:rsid w:val="005555BD"/>
    <w:rsid w:val="005558B1"/>
    <w:rsid w:val="00555968"/>
    <w:rsid w:val="00555B7A"/>
    <w:rsid w:val="00555DE1"/>
    <w:rsid w:val="00555F3D"/>
    <w:rsid w:val="00555FA0"/>
    <w:rsid w:val="00555FC2"/>
    <w:rsid w:val="00556CD3"/>
    <w:rsid w:val="00556CE3"/>
    <w:rsid w:val="0055723B"/>
    <w:rsid w:val="00557ADA"/>
    <w:rsid w:val="00557CF3"/>
    <w:rsid w:val="00560D0F"/>
    <w:rsid w:val="00560D21"/>
    <w:rsid w:val="00560E04"/>
    <w:rsid w:val="005615F9"/>
    <w:rsid w:val="00561686"/>
    <w:rsid w:val="005620BF"/>
    <w:rsid w:val="00562403"/>
    <w:rsid w:val="005625C0"/>
    <w:rsid w:val="00562754"/>
    <w:rsid w:val="005629EB"/>
    <w:rsid w:val="00562AA2"/>
    <w:rsid w:val="00562BD2"/>
    <w:rsid w:val="00563272"/>
    <w:rsid w:val="005633D1"/>
    <w:rsid w:val="00563C62"/>
    <w:rsid w:val="00563FFE"/>
    <w:rsid w:val="00564164"/>
    <w:rsid w:val="00564DE4"/>
    <w:rsid w:val="00564F09"/>
    <w:rsid w:val="00565091"/>
    <w:rsid w:val="005655DE"/>
    <w:rsid w:val="0056563E"/>
    <w:rsid w:val="00565646"/>
    <w:rsid w:val="00565757"/>
    <w:rsid w:val="005657B2"/>
    <w:rsid w:val="00565931"/>
    <w:rsid w:val="00565A9A"/>
    <w:rsid w:val="00565F81"/>
    <w:rsid w:val="00566BCE"/>
    <w:rsid w:val="005676AC"/>
    <w:rsid w:val="00567D1A"/>
    <w:rsid w:val="00567FBA"/>
    <w:rsid w:val="005701AD"/>
    <w:rsid w:val="00570721"/>
    <w:rsid w:val="005709FF"/>
    <w:rsid w:val="00570AE5"/>
    <w:rsid w:val="00570B2B"/>
    <w:rsid w:val="00570B56"/>
    <w:rsid w:val="00570C47"/>
    <w:rsid w:val="00570ED3"/>
    <w:rsid w:val="00571996"/>
    <w:rsid w:val="00572032"/>
    <w:rsid w:val="005727C0"/>
    <w:rsid w:val="00572BD5"/>
    <w:rsid w:val="00572FB6"/>
    <w:rsid w:val="005730D7"/>
    <w:rsid w:val="00573311"/>
    <w:rsid w:val="00573670"/>
    <w:rsid w:val="0057383C"/>
    <w:rsid w:val="005739D5"/>
    <w:rsid w:val="00574493"/>
    <w:rsid w:val="00575898"/>
    <w:rsid w:val="005758D3"/>
    <w:rsid w:val="00575D9E"/>
    <w:rsid w:val="00576199"/>
    <w:rsid w:val="0057623D"/>
    <w:rsid w:val="00576289"/>
    <w:rsid w:val="005763AE"/>
    <w:rsid w:val="00576C2F"/>
    <w:rsid w:val="00576E5D"/>
    <w:rsid w:val="005777A5"/>
    <w:rsid w:val="00577E7B"/>
    <w:rsid w:val="0058016A"/>
    <w:rsid w:val="00580452"/>
    <w:rsid w:val="005805D3"/>
    <w:rsid w:val="0058085D"/>
    <w:rsid w:val="00580FF8"/>
    <w:rsid w:val="0058103E"/>
    <w:rsid w:val="00581392"/>
    <w:rsid w:val="00582553"/>
    <w:rsid w:val="0058351E"/>
    <w:rsid w:val="0058376A"/>
    <w:rsid w:val="005837D9"/>
    <w:rsid w:val="00583DA8"/>
    <w:rsid w:val="005844A3"/>
    <w:rsid w:val="0058498D"/>
    <w:rsid w:val="00584B1C"/>
    <w:rsid w:val="00584D18"/>
    <w:rsid w:val="00584F09"/>
    <w:rsid w:val="00585053"/>
    <w:rsid w:val="005852CF"/>
    <w:rsid w:val="0058561B"/>
    <w:rsid w:val="00585C6D"/>
    <w:rsid w:val="00585CBB"/>
    <w:rsid w:val="00585CC7"/>
    <w:rsid w:val="00587064"/>
    <w:rsid w:val="00587135"/>
    <w:rsid w:val="00587887"/>
    <w:rsid w:val="00587A0F"/>
    <w:rsid w:val="00587A6E"/>
    <w:rsid w:val="00587F0C"/>
    <w:rsid w:val="00590117"/>
    <w:rsid w:val="00590660"/>
    <w:rsid w:val="0059081F"/>
    <w:rsid w:val="005909C9"/>
    <w:rsid w:val="005910F4"/>
    <w:rsid w:val="005912DB"/>
    <w:rsid w:val="00591352"/>
    <w:rsid w:val="00592083"/>
    <w:rsid w:val="00592A67"/>
    <w:rsid w:val="00592C8B"/>
    <w:rsid w:val="005931E7"/>
    <w:rsid w:val="00593B6E"/>
    <w:rsid w:val="005942CE"/>
    <w:rsid w:val="005944ED"/>
    <w:rsid w:val="005945A1"/>
    <w:rsid w:val="00594C60"/>
    <w:rsid w:val="005950A5"/>
    <w:rsid w:val="00595498"/>
    <w:rsid w:val="00595986"/>
    <w:rsid w:val="00595CBD"/>
    <w:rsid w:val="00595EC5"/>
    <w:rsid w:val="00596140"/>
    <w:rsid w:val="00596994"/>
    <w:rsid w:val="00596BE2"/>
    <w:rsid w:val="00596F3B"/>
    <w:rsid w:val="005A0E13"/>
    <w:rsid w:val="005A1238"/>
    <w:rsid w:val="005A1481"/>
    <w:rsid w:val="005A1547"/>
    <w:rsid w:val="005A18C7"/>
    <w:rsid w:val="005A19D8"/>
    <w:rsid w:val="005A1C28"/>
    <w:rsid w:val="005A1D3A"/>
    <w:rsid w:val="005A2162"/>
    <w:rsid w:val="005A2FC4"/>
    <w:rsid w:val="005A3971"/>
    <w:rsid w:val="005A39FD"/>
    <w:rsid w:val="005A3B2C"/>
    <w:rsid w:val="005A3E7B"/>
    <w:rsid w:val="005A4204"/>
    <w:rsid w:val="005A4C55"/>
    <w:rsid w:val="005A4DF3"/>
    <w:rsid w:val="005A4E76"/>
    <w:rsid w:val="005A4FFE"/>
    <w:rsid w:val="005A5363"/>
    <w:rsid w:val="005A5E34"/>
    <w:rsid w:val="005A6553"/>
    <w:rsid w:val="005A66CE"/>
    <w:rsid w:val="005A7505"/>
    <w:rsid w:val="005A7901"/>
    <w:rsid w:val="005A7BD2"/>
    <w:rsid w:val="005A7C45"/>
    <w:rsid w:val="005A7D94"/>
    <w:rsid w:val="005B0375"/>
    <w:rsid w:val="005B0450"/>
    <w:rsid w:val="005B1141"/>
    <w:rsid w:val="005B160B"/>
    <w:rsid w:val="005B1E77"/>
    <w:rsid w:val="005B233A"/>
    <w:rsid w:val="005B2668"/>
    <w:rsid w:val="005B2A42"/>
    <w:rsid w:val="005B2E2E"/>
    <w:rsid w:val="005B3037"/>
    <w:rsid w:val="005B33A1"/>
    <w:rsid w:val="005B3521"/>
    <w:rsid w:val="005B36A5"/>
    <w:rsid w:val="005B3AAE"/>
    <w:rsid w:val="005B3DA8"/>
    <w:rsid w:val="005B487F"/>
    <w:rsid w:val="005B489B"/>
    <w:rsid w:val="005B4C6B"/>
    <w:rsid w:val="005B58F8"/>
    <w:rsid w:val="005B606A"/>
    <w:rsid w:val="005B6A0B"/>
    <w:rsid w:val="005B6A75"/>
    <w:rsid w:val="005B6FB4"/>
    <w:rsid w:val="005B7635"/>
    <w:rsid w:val="005B7D42"/>
    <w:rsid w:val="005B7E0F"/>
    <w:rsid w:val="005C02EA"/>
    <w:rsid w:val="005C0CA5"/>
    <w:rsid w:val="005C0EC3"/>
    <w:rsid w:val="005C1070"/>
    <w:rsid w:val="005C1098"/>
    <w:rsid w:val="005C35AC"/>
    <w:rsid w:val="005C36F4"/>
    <w:rsid w:val="005C41D8"/>
    <w:rsid w:val="005C476B"/>
    <w:rsid w:val="005C4BFC"/>
    <w:rsid w:val="005C4CFC"/>
    <w:rsid w:val="005C5045"/>
    <w:rsid w:val="005C554D"/>
    <w:rsid w:val="005C5643"/>
    <w:rsid w:val="005C5A56"/>
    <w:rsid w:val="005C5C42"/>
    <w:rsid w:val="005C5E3A"/>
    <w:rsid w:val="005C5EEE"/>
    <w:rsid w:val="005C6335"/>
    <w:rsid w:val="005C6B2A"/>
    <w:rsid w:val="005C71FD"/>
    <w:rsid w:val="005C7700"/>
    <w:rsid w:val="005C7EB2"/>
    <w:rsid w:val="005C7ECF"/>
    <w:rsid w:val="005D031F"/>
    <w:rsid w:val="005D04B5"/>
    <w:rsid w:val="005D05B5"/>
    <w:rsid w:val="005D070A"/>
    <w:rsid w:val="005D075D"/>
    <w:rsid w:val="005D10B7"/>
    <w:rsid w:val="005D1375"/>
    <w:rsid w:val="005D1A3B"/>
    <w:rsid w:val="005D1BEE"/>
    <w:rsid w:val="005D2C5E"/>
    <w:rsid w:val="005D2CA1"/>
    <w:rsid w:val="005D30AE"/>
    <w:rsid w:val="005D3211"/>
    <w:rsid w:val="005D33DC"/>
    <w:rsid w:val="005D3894"/>
    <w:rsid w:val="005D3EA4"/>
    <w:rsid w:val="005D43E8"/>
    <w:rsid w:val="005D5250"/>
    <w:rsid w:val="005D5690"/>
    <w:rsid w:val="005D56D5"/>
    <w:rsid w:val="005D5707"/>
    <w:rsid w:val="005D5990"/>
    <w:rsid w:val="005D6049"/>
    <w:rsid w:val="005D60DF"/>
    <w:rsid w:val="005D61EB"/>
    <w:rsid w:val="005D62F0"/>
    <w:rsid w:val="005D65A9"/>
    <w:rsid w:val="005D67EF"/>
    <w:rsid w:val="005D67F4"/>
    <w:rsid w:val="005D70FF"/>
    <w:rsid w:val="005D7764"/>
    <w:rsid w:val="005E01AA"/>
    <w:rsid w:val="005E0522"/>
    <w:rsid w:val="005E094D"/>
    <w:rsid w:val="005E0961"/>
    <w:rsid w:val="005E12D0"/>
    <w:rsid w:val="005E13F7"/>
    <w:rsid w:val="005E168B"/>
    <w:rsid w:val="005E1907"/>
    <w:rsid w:val="005E1C55"/>
    <w:rsid w:val="005E1C7F"/>
    <w:rsid w:val="005E1CEE"/>
    <w:rsid w:val="005E2F01"/>
    <w:rsid w:val="005E3CD6"/>
    <w:rsid w:val="005E3D30"/>
    <w:rsid w:val="005E3EF6"/>
    <w:rsid w:val="005E461A"/>
    <w:rsid w:val="005E568D"/>
    <w:rsid w:val="005E57DC"/>
    <w:rsid w:val="005E5928"/>
    <w:rsid w:val="005E5FAE"/>
    <w:rsid w:val="005E613A"/>
    <w:rsid w:val="005E6360"/>
    <w:rsid w:val="005E6546"/>
    <w:rsid w:val="005E7A44"/>
    <w:rsid w:val="005F019A"/>
    <w:rsid w:val="005F03D1"/>
    <w:rsid w:val="005F1A41"/>
    <w:rsid w:val="005F1A73"/>
    <w:rsid w:val="005F2CD2"/>
    <w:rsid w:val="005F2E30"/>
    <w:rsid w:val="005F3771"/>
    <w:rsid w:val="005F38AB"/>
    <w:rsid w:val="005F38DC"/>
    <w:rsid w:val="005F3BBC"/>
    <w:rsid w:val="005F40E8"/>
    <w:rsid w:val="005F4808"/>
    <w:rsid w:val="005F4F95"/>
    <w:rsid w:val="005F511E"/>
    <w:rsid w:val="005F513C"/>
    <w:rsid w:val="005F529A"/>
    <w:rsid w:val="005F5635"/>
    <w:rsid w:val="005F6600"/>
    <w:rsid w:val="005F6D3A"/>
    <w:rsid w:val="005F6DE3"/>
    <w:rsid w:val="005F72B0"/>
    <w:rsid w:val="005F7695"/>
    <w:rsid w:val="005F793F"/>
    <w:rsid w:val="005F7D83"/>
    <w:rsid w:val="005F7F19"/>
    <w:rsid w:val="0060007F"/>
    <w:rsid w:val="00600256"/>
    <w:rsid w:val="006004F6"/>
    <w:rsid w:val="00600F3C"/>
    <w:rsid w:val="00601955"/>
    <w:rsid w:val="006019FE"/>
    <w:rsid w:val="006020E7"/>
    <w:rsid w:val="0060246C"/>
    <w:rsid w:val="00603244"/>
    <w:rsid w:val="00603A54"/>
    <w:rsid w:val="0060452F"/>
    <w:rsid w:val="00604A55"/>
    <w:rsid w:val="00605146"/>
    <w:rsid w:val="00605231"/>
    <w:rsid w:val="00605305"/>
    <w:rsid w:val="00605D22"/>
    <w:rsid w:val="006060F3"/>
    <w:rsid w:val="00606D00"/>
    <w:rsid w:val="00607213"/>
    <w:rsid w:val="00607225"/>
    <w:rsid w:val="0060784D"/>
    <w:rsid w:val="00607EAF"/>
    <w:rsid w:val="00610565"/>
    <w:rsid w:val="00610566"/>
    <w:rsid w:val="00610BEE"/>
    <w:rsid w:val="00610C98"/>
    <w:rsid w:val="00610D08"/>
    <w:rsid w:val="00610E6D"/>
    <w:rsid w:val="00611137"/>
    <w:rsid w:val="0061120E"/>
    <w:rsid w:val="00611425"/>
    <w:rsid w:val="00611927"/>
    <w:rsid w:val="006120C5"/>
    <w:rsid w:val="006124CC"/>
    <w:rsid w:val="00612D7D"/>
    <w:rsid w:val="00612E93"/>
    <w:rsid w:val="00612F1F"/>
    <w:rsid w:val="006135D7"/>
    <w:rsid w:val="006139A1"/>
    <w:rsid w:val="006142C6"/>
    <w:rsid w:val="00614965"/>
    <w:rsid w:val="00614F24"/>
    <w:rsid w:val="006152B0"/>
    <w:rsid w:val="00615D14"/>
    <w:rsid w:val="00616186"/>
    <w:rsid w:val="00616708"/>
    <w:rsid w:val="00616BC7"/>
    <w:rsid w:val="00616DCD"/>
    <w:rsid w:val="00616FFA"/>
    <w:rsid w:val="00617358"/>
    <w:rsid w:val="00617645"/>
    <w:rsid w:val="0061790B"/>
    <w:rsid w:val="00617A95"/>
    <w:rsid w:val="00617B25"/>
    <w:rsid w:val="00620C75"/>
    <w:rsid w:val="0062120A"/>
    <w:rsid w:val="006213D6"/>
    <w:rsid w:val="00621477"/>
    <w:rsid w:val="00621D11"/>
    <w:rsid w:val="00621E7B"/>
    <w:rsid w:val="006223CB"/>
    <w:rsid w:val="006233BE"/>
    <w:rsid w:val="00623594"/>
    <w:rsid w:val="006238D8"/>
    <w:rsid w:val="00623CB3"/>
    <w:rsid w:val="00623E32"/>
    <w:rsid w:val="00623F29"/>
    <w:rsid w:val="006241CF"/>
    <w:rsid w:val="00624403"/>
    <w:rsid w:val="0062454B"/>
    <w:rsid w:val="00624B9D"/>
    <w:rsid w:val="006258AC"/>
    <w:rsid w:val="00625B99"/>
    <w:rsid w:val="00626303"/>
    <w:rsid w:val="00626350"/>
    <w:rsid w:val="00626893"/>
    <w:rsid w:val="0062759B"/>
    <w:rsid w:val="00630256"/>
    <w:rsid w:val="006304C6"/>
    <w:rsid w:val="0063113E"/>
    <w:rsid w:val="006314FE"/>
    <w:rsid w:val="00631AD0"/>
    <w:rsid w:val="00631EBD"/>
    <w:rsid w:val="00632597"/>
    <w:rsid w:val="00632866"/>
    <w:rsid w:val="0063304B"/>
    <w:rsid w:val="00633296"/>
    <w:rsid w:val="00634017"/>
    <w:rsid w:val="0063401F"/>
    <w:rsid w:val="006340D1"/>
    <w:rsid w:val="0063469D"/>
    <w:rsid w:val="006346F5"/>
    <w:rsid w:val="006349BA"/>
    <w:rsid w:val="00634B36"/>
    <w:rsid w:val="00634D53"/>
    <w:rsid w:val="00634FE6"/>
    <w:rsid w:val="00635042"/>
    <w:rsid w:val="00635329"/>
    <w:rsid w:val="006356CE"/>
    <w:rsid w:val="00635906"/>
    <w:rsid w:val="00635A50"/>
    <w:rsid w:val="00635BF2"/>
    <w:rsid w:val="00635D41"/>
    <w:rsid w:val="00635EEF"/>
    <w:rsid w:val="00636E94"/>
    <w:rsid w:val="00637FC0"/>
    <w:rsid w:val="006402AF"/>
    <w:rsid w:val="00640E74"/>
    <w:rsid w:val="006412EC"/>
    <w:rsid w:val="006413D4"/>
    <w:rsid w:val="006414F8"/>
    <w:rsid w:val="0064193E"/>
    <w:rsid w:val="00641961"/>
    <w:rsid w:val="00641F80"/>
    <w:rsid w:val="0064231C"/>
    <w:rsid w:val="0064283A"/>
    <w:rsid w:val="00642881"/>
    <w:rsid w:val="006429B8"/>
    <w:rsid w:val="00642A5D"/>
    <w:rsid w:val="00642FBB"/>
    <w:rsid w:val="0064341C"/>
    <w:rsid w:val="006434A0"/>
    <w:rsid w:val="00643946"/>
    <w:rsid w:val="00643AED"/>
    <w:rsid w:val="00644BEA"/>
    <w:rsid w:val="00644E07"/>
    <w:rsid w:val="00645066"/>
    <w:rsid w:val="0064544F"/>
    <w:rsid w:val="006459F6"/>
    <w:rsid w:val="00645B1B"/>
    <w:rsid w:val="00645BD2"/>
    <w:rsid w:val="00646554"/>
    <w:rsid w:val="00646833"/>
    <w:rsid w:val="00646A62"/>
    <w:rsid w:val="00646D28"/>
    <w:rsid w:val="006471CD"/>
    <w:rsid w:val="00647442"/>
    <w:rsid w:val="00647563"/>
    <w:rsid w:val="0064759E"/>
    <w:rsid w:val="006475DC"/>
    <w:rsid w:val="006476FD"/>
    <w:rsid w:val="00647955"/>
    <w:rsid w:val="0065016B"/>
    <w:rsid w:val="006501EC"/>
    <w:rsid w:val="00650D03"/>
    <w:rsid w:val="006512AA"/>
    <w:rsid w:val="00652C9D"/>
    <w:rsid w:val="00653095"/>
    <w:rsid w:val="006534AC"/>
    <w:rsid w:val="006538C0"/>
    <w:rsid w:val="006539C5"/>
    <w:rsid w:val="00653F0B"/>
    <w:rsid w:val="00655140"/>
    <w:rsid w:val="00655212"/>
    <w:rsid w:val="006557BB"/>
    <w:rsid w:val="00655EC1"/>
    <w:rsid w:val="006565A9"/>
    <w:rsid w:val="006572AF"/>
    <w:rsid w:val="00657612"/>
    <w:rsid w:val="0065773D"/>
    <w:rsid w:val="00657C18"/>
    <w:rsid w:val="00657E4F"/>
    <w:rsid w:val="00657EA5"/>
    <w:rsid w:val="00660150"/>
    <w:rsid w:val="00660240"/>
    <w:rsid w:val="00660409"/>
    <w:rsid w:val="00660778"/>
    <w:rsid w:val="00660FA9"/>
    <w:rsid w:val="006613CB"/>
    <w:rsid w:val="00661547"/>
    <w:rsid w:val="00661F5F"/>
    <w:rsid w:val="0066242D"/>
    <w:rsid w:val="00662596"/>
    <w:rsid w:val="006627FF"/>
    <w:rsid w:val="00662B20"/>
    <w:rsid w:val="00663409"/>
    <w:rsid w:val="006636B0"/>
    <w:rsid w:val="00663DBC"/>
    <w:rsid w:val="006642F5"/>
    <w:rsid w:val="00664566"/>
    <w:rsid w:val="00664BBA"/>
    <w:rsid w:val="00664BE6"/>
    <w:rsid w:val="00664F56"/>
    <w:rsid w:val="0066547A"/>
    <w:rsid w:val="00665777"/>
    <w:rsid w:val="00665EE3"/>
    <w:rsid w:val="00666194"/>
    <w:rsid w:val="00666677"/>
    <w:rsid w:val="00666A6C"/>
    <w:rsid w:val="00666AD5"/>
    <w:rsid w:val="00666E84"/>
    <w:rsid w:val="00667022"/>
    <w:rsid w:val="00667483"/>
    <w:rsid w:val="006676A3"/>
    <w:rsid w:val="00667C0E"/>
    <w:rsid w:val="00667DC8"/>
    <w:rsid w:val="00667F36"/>
    <w:rsid w:val="00670115"/>
    <w:rsid w:val="006701CC"/>
    <w:rsid w:val="00670278"/>
    <w:rsid w:val="00670824"/>
    <w:rsid w:val="00671334"/>
    <w:rsid w:val="0067180B"/>
    <w:rsid w:val="00671B6C"/>
    <w:rsid w:val="00672B3B"/>
    <w:rsid w:val="00673733"/>
    <w:rsid w:val="006740AC"/>
    <w:rsid w:val="0067479B"/>
    <w:rsid w:val="00674B29"/>
    <w:rsid w:val="00674E92"/>
    <w:rsid w:val="0067532C"/>
    <w:rsid w:val="00675379"/>
    <w:rsid w:val="00675894"/>
    <w:rsid w:val="0067589F"/>
    <w:rsid w:val="00675A02"/>
    <w:rsid w:val="00675B54"/>
    <w:rsid w:val="00675CBF"/>
    <w:rsid w:val="00675ECB"/>
    <w:rsid w:val="006764C9"/>
    <w:rsid w:val="006765E1"/>
    <w:rsid w:val="00676D21"/>
    <w:rsid w:val="0067754D"/>
    <w:rsid w:val="00677B4D"/>
    <w:rsid w:val="00677E5F"/>
    <w:rsid w:val="00680144"/>
    <w:rsid w:val="0068097D"/>
    <w:rsid w:val="00681392"/>
    <w:rsid w:val="00681F36"/>
    <w:rsid w:val="00681F8C"/>
    <w:rsid w:val="00681FD5"/>
    <w:rsid w:val="006820DF"/>
    <w:rsid w:val="006820E1"/>
    <w:rsid w:val="006821D9"/>
    <w:rsid w:val="00682437"/>
    <w:rsid w:val="0068253E"/>
    <w:rsid w:val="0068266B"/>
    <w:rsid w:val="00682821"/>
    <w:rsid w:val="00682E93"/>
    <w:rsid w:val="00683B3D"/>
    <w:rsid w:val="00683D89"/>
    <w:rsid w:val="006840A2"/>
    <w:rsid w:val="006842E6"/>
    <w:rsid w:val="00684E27"/>
    <w:rsid w:val="00685D44"/>
    <w:rsid w:val="00686112"/>
    <w:rsid w:val="00686588"/>
    <w:rsid w:val="006872E0"/>
    <w:rsid w:val="00687E0F"/>
    <w:rsid w:val="00690258"/>
    <w:rsid w:val="006902C6"/>
    <w:rsid w:val="00690350"/>
    <w:rsid w:val="0069039E"/>
    <w:rsid w:val="006903C9"/>
    <w:rsid w:val="006906D7"/>
    <w:rsid w:val="00690742"/>
    <w:rsid w:val="00690DC1"/>
    <w:rsid w:val="00691151"/>
    <w:rsid w:val="00691356"/>
    <w:rsid w:val="006924DC"/>
    <w:rsid w:val="00692CDA"/>
    <w:rsid w:val="006931AF"/>
    <w:rsid w:val="00693869"/>
    <w:rsid w:val="00693BC0"/>
    <w:rsid w:val="00693C30"/>
    <w:rsid w:val="00693C3D"/>
    <w:rsid w:val="00694BBD"/>
    <w:rsid w:val="00694EA5"/>
    <w:rsid w:val="006950D8"/>
    <w:rsid w:val="006951DF"/>
    <w:rsid w:val="0069542F"/>
    <w:rsid w:val="00695AAA"/>
    <w:rsid w:val="00695BA4"/>
    <w:rsid w:val="00695F90"/>
    <w:rsid w:val="0069681F"/>
    <w:rsid w:val="00696B0D"/>
    <w:rsid w:val="00696B45"/>
    <w:rsid w:val="006974AC"/>
    <w:rsid w:val="006978B7"/>
    <w:rsid w:val="00697A9B"/>
    <w:rsid w:val="00697C32"/>
    <w:rsid w:val="00697C7C"/>
    <w:rsid w:val="00697F44"/>
    <w:rsid w:val="006A0196"/>
    <w:rsid w:val="006A023C"/>
    <w:rsid w:val="006A0393"/>
    <w:rsid w:val="006A07CA"/>
    <w:rsid w:val="006A1604"/>
    <w:rsid w:val="006A18DC"/>
    <w:rsid w:val="006A1944"/>
    <w:rsid w:val="006A2038"/>
    <w:rsid w:val="006A2185"/>
    <w:rsid w:val="006A23F9"/>
    <w:rsid w:val="006A26A5"/>
    <w:rsid w:val="006A28AE"/>
    <w:rsid w:val="006A2F84"/>
    <w:rsid w:val="006A3577"/>
    <w:rsid w:val="006A3891"/>
    <w:rsid w:val="006A3CD3"/>
    <w:rsid w:val="006A3CED"/>
    <w:rsid w:val="006A44D0"/>
    <w:rsid w:val="006A45CC"/>
    <w:rsid w:val="006A486F"/>
    <w:rsid w:val="006A5357"/>
    <w:rsid w:val="006A5A0C"/>
    <w:rsid w:val="006A5C3A"/>
    <w:rsid w:val="006A60AE"/>
    <w:rsid w:val="006A62DC"/>
    <w:rsid w:val="006A6C52"/>
    <w:rsid w:val="006A71CD"/>
    <w:rsid w:val="006A76F2"/>
    <w:rsid w:val="006A77AE"/>
    <w:rsid w:val="006B02CD"/>
    <w:rsid w:val="006B052B"/>
    <w:rsid w:val="006B05DF"/>
    <w:rsid w:val="006B0624"/>
    <w:rsid w:val="006B0E2C"/>
    <w:rsid w:val="006B0F1A"/>
    <w:rsid w:val="006B10A9"/>
    <w:rsid w:val="006B164F"/>
    <w:rsid w:val="006B19EA"/>
    <w:rsid w:val="006B25DE"/>
    <w:rsid w:val="006B2DB7"/>
    <w:rsid w:val="006B3158"/>
    <w:rsid w:val="006B3352"/>
    <w:rsid w:val="006B3397"/>
    <w:rsid w:val="006B33D9"/>
    <w:rsid w:val="006B388F"/>
    <w:rsid w:val="006B48CC"/>
    <w:rsid w:val="006B5108"/>
    <w:rsid w:val="006B5331"/>
    <w:rsid w:val="006B564F"/>
    <w:rsid w:val="006B56DB"/>
    <w:rsid w:val="006B5A26"/>
    <w:rsid w:val="006B5AD0"/>
    <w:rsid w:val="006B64A9"/>
    <w:rsid w:val="006B6518"/>
    <w:rsid w:val="006B6CF3"/>
    <w:rsid w:val="006B6E47"/>
    <w:rsid w:val="006B7DD3"/>
    <w:rsid w:val="006B7EE2"/>
    <w:rsid w:val="006C0616"/>
    <w:rsid w:val="006C06F9"/>
    <w:rsid w:val="006C17D2"/>
    <w:rsid w:val="006C29CD"/>
    <w:rsid w:val="006C2BA5"/>
    <w:rsid w:val="006C2EB4"/>
    <w:rsid w:val="006C2ED9"/>
    <w:rsid w:val="006C37B6"/>
    <w:rsid w:val="006C3A0B"/>
    <w:rsid w:val="006C44C6"/>
    <w:rsid w:val="006C4637"/>
    <w:rsid w:val="006C4997"/>
    <w:rsid w:val="006C4C12"/>
    <w:rsid w:val="006C4D94"/>
    <w:rsid w:val="006C4FEC"/>
    <w:rsid w:val="006C508E"/>
    <w:rsid w:val="006C5940"/>
    <w:rsid w:val="006C6049"/>
    <w:rsid w:val="006C6237"/>
    <w:rsid w:val="006C652A"/>
    <w:rsid w:val="006C69BE"/>
    <w:rsid w:val="006C6A29"/>
    <w:rsid w:val="006C6C49"/>
    <w:rsid w:val="006C6DF9"/>
    <w:rsid w:val="006C7206"/>
    <w:rsid w:val="006C7903"/>
    <w:rsid w:val="006D0110"/>
    <w:rsid w:val="006D0123"/>
    <w:rsid w:val="006D0A17"/>
    <w:rsid w:val="006D0AEF"/>
    <w:rsid w:val="006D0B14"/>
    <w:rsid w:val="006D0B58"/>
    <w:rsid w:val="006D0CBE"/>
    <w:rsid w:val="006D1E8F"/>
    <w:rsid w:val="006D1E97"/>
    <w:rsid w:val="006D2129"/>
    <w:rsid w:val="006D29A3"/>
    <w:rsid w:val="006D3435"/>
    <w:rsid w:val="006D4370"/>
    <w:rsid w:val="006D4567"/>
    <w:rsid w:val="006D4706"/>
    <w:rsid w:val="006D49E0"/>
    <w:rsid w:val="006D5270"/>
    <w:rsid w:val="006D588D"/>
    <w:rsid w:val="006D5A20"/>
    <w:rsid w:val="006D5EF9"/>
    <w:rsid w:val="006D6183"/>
    <w:rsid w:val="006D69AE"/>
    <w:rsid w:val="006D6E16"/>
    <w:rsid w:val="006D76CA"/>
    <w:rsid w:val="006E02BE"/>
    <w:rsid w:val="006E03EC"/>
    <w:rsid w:val="006E0597"/>
    <w:rsid w:val="006E0FDF"/>
    <w:rsid w:val="006E109D"/>
    <w:rsid w:val="006E1130"/>
    <w:rsid w:val="006E1667"/>
    <w:rsid w:val="006E1C76"/>
    <w:rsid w:val="006E284D"/>
    <w:rsid w:val="006E2AB3"/>
    <w:rsid w:val="006E3004"/>
    <w:rsid w:val="006E38D6"/>
    <w:rsid w:val="006E3951"/>
    <w:rsid w:val="006E469D"/>
    <w:rsid w:val="006E49AB"/>
    <w:rsid w:val="006E4F72"/>
    <w:rsid w:val="006E534E"/>
    <w:rsid w:val="006E59E3"/>
    <w:rsid w:val="006E5AC6"/>
    <w:rsid w:val="006E5E72"/>
    <w:rsid w:val="006E5FFF"/>
    <w:rsid w:val="006E6531"/>
    <w:rsid w:val="006E6559"/>
    <w:rsid w:val="006E6832"/>
    <w:rsid w:val="006E6AA2"/>
    <w:rsid w:val="006E6F0E"/>
    <w:rsid w:val="006E6FDD"/>
    <w:rsid w:val="006E6FF4"/>
    <w:rsid w:val="006E7455"/>
    <w:rsid w:val="006E7559"/>
    <w:rsid w:val="006F08CF"/>
    <w:rsid w:val="006F115D"/>
    <w:rsid w:val="006F1279"/>
    <w:rsid w:val="006F129C"/>
    <w:rsid w:val="006F1343"/>
    <w:rsid w:val="006F150F"/>
    <w:rsid w:val="006F1FBD"/>
    <w:rsid w:val="006F2680"/>
    <w:rsid w:val="006F270A"/>
    <w:rsid w:val="006F274A"/>
    <w:rsid w:val="006F2BD4"/>
    <w:rsid w:val="006F2C8B"/>
    <w:rsid w:val="006F32C4"/>
    <w:rsid w:val="006F3445"/>
    <w:rsid w:val="006F3599"/>
    <w:rsid w:val="006F37D3"/>
    <w:rsid w:val="006F3860"/>
    <w:rsid w:val="006F468D"/>
    <w:rsid w:val="006F5276"/>
    <w:rsid w:val="006F5301"/>
    <w:rsid w:val="006F5333"/>
    <w:rsid w:val="006F5D0F"/>
    <w:rsid w:val="006F5E62"/>
    <w:rsid w:val="006F6476"/>
    <w:rsid w:val="006F6E39"/>
    <w:rsid w:val="006F6E6E"/>
    <w:rsid w:val="006F75BA"/>
    <w:rsid w:val="006F75CD"/>
    <w:rsid w:val="006F75D0"/>
    <w:rsid w:val="006F79A9"/>
    <w:rsid w:val="007001F4"/>
    <w:rsid w:val="00700461"/>
    <w:rsid w:val="007005F6"/>
    <w:rsid w:val="007008F9"/>
    <w:rsid w:val="00700A6C"/>
    <w:rsid w:val="00701530"/>
    <w:rsid w:val="0070155F"/>
    <w:rsid w:val="007015D8"/>
    <w:rsid w:val="007015F2"/>
    <w:rsid w:val="00701AEE"/>
    <w:rsid w:val="00701CC8"/>
    <w:rsid w:val="00701E87"/>
    <w:rsid w:val="00702A14"/>
    <w:rsid w:val="00702B79"/>
    <w:rsid w:val="007032CB"/>
    <w:rsid w:val="00703B0C"/>
    <w:rsid w:val="007047AF"/>
    <w:rsid w:val="0070499B"/>
    <w:rsid w:val="00704CC4"/>
    <w:rsid w:val="00704F4E"/>
    <w:rsid w:val="00705612"/>
    <w:rsid w:val="00705624"/>
    <w:rsid w:val="00705987"/>
    <w:rsid w:val="0070627A"/>
    <w:rsid w:val="00706389"/>
    <w:rsid w:val="00706E8C"/>
    <w:rsid w:val="00706F7D"/>
    <w:rsid w:val="007070D0"/>
    <w:rsid w:val="007078B7"/>
    <w:rsid w:val="00707941"/>
    <w:rsid w:val="00707B98"/>
    <w:rsid w:val="00707F9D"/>
    <w:rsid w:val="0071000D"/>
    <w:rsid w:val="00710438"/>
    <w:rsid w:val="007105C3"/>
    <w:rsid w:val="00710619"/>
    <w:rsid w:val="007107EE"/>
    <w:rsid w:val="007110C1"/>
    <w:rsid w:val="0071202E"/>
    <w:rsid w:val="00712569"/>
    <w:rsid w:val="00712839"/>
    <w:rsid w:val="00712CF9"/>
    <w:rsid w:val="007130B6"/>
    <w:rsid w:val="0071333A"/>
    <w:rsid w:val="00713609"/>
    <w:rsid w:val="00713BB9"/>
    <w:rsid w:val="00714176"/>
    <w:rsid w:val="00714476"/>
    <w:rsid w:val="00714BE8"/>
    <w:rsid w:val="00715880"/>
    <w:rsid w:val="00715D9B"/>
    <w:rsid w:val="00715EE5"/>
    <w:rsid w:val="00716572"/>
    <w:rsid w:val="00716639"/>
    <w:rsid w:val="00716872"/>
    <w:rsid w:val="00716DAC"/>
    <w:rsid w:val="007172AF"/>
    <w:rsid w:val="00717462"/>
    <w:rsid w:val="00717817"/>
    <w:rsid w:val="00717904"/>
    <w:rsid w:val="0072067B"/>
    <w:rsid w:val="00720C22"/>
    <w:rsid w:val="00720FAD"/>
    <w:rsid w:val="00722454"/>
    <w:rsid w:val="00722491"/>
    <w:rsid w:val="007226E7"/>
    <w:rsid w:val="00722718"/>
    <w:rsid w:val="007227AE"/>
    <w:rsid w:val="007231DB"/>
    <w:rsid w:val="00723684"/>
    <w:rsid w:val="0072398D"/>
    <w:rsid w:val="0072439C"/>
    <w:rsid w:val="00724A58"/>
    <w:rsid w:val="007250B1"/>
    <w:rsid w:val="0072543A"/>
    <w:rsid w:val="007256A1"/>
    <w:rsid w:val="00725A54"/>
    <w:rsid w:val="00725EE0"/>
    <w:rsid w:val="00726BD7"/>
    <w:rsid w:val="00726EB2"/>
    <w:rsid w:val="0072787C"/>
    <w:rsid w:val="00727BB6"/>
    <w:rsid w:val="00727BFE"/>
    <w:rsid w:val="00727DC1"/>
    <w:rsid w:val="0073197D"/>
    <w:rsid w:val="00731B33"/>
    <w:rsid w:val="007327C2"/>
    <w:rsid w:val="00732EEE"/>
    <w:rsid w:val="0073307B"/>
    <w:rsid w:val="00733153"/>
    <w:rsid w:val="0073325E"/>
    <w:rsid w:val="00733743"/>
    <w:rsid w:val="00733D98"/>
    <w:rsid w:val="0073436A"/>
    <w:rsid w:val="00734373"/>
    <w:rsid w:val="00734A3C"/>
    <w:rsid w:val="00734CAF"/>
    <w:rsid w:val="007353DD"/>
    <w:rsid w:val="007354DA"/>
    <w:rsid w:val="00735B26"/>
    <w:rsid w:val="007367A4"/>
    <w:rsid w:val="00736C1B"/>
    <w:rsid w:val="00737527"/>
    <w:rsid w:val="00737681"/>
    <w:rsid w:val="00737795"/>
    <w:rsid w:val="00740856"/>
    <w:rsid w:val="00740946"/>
    <w:rsid w:val="00740D58"/>
    <w:rsid w:val="00740DE5"/>
    <w:rsid w:val="00741187"/>
    <w:rsid w:val="007411D8"/>
    <w:rsid w:val="00741447"/>
    <w:rsid w:val="00741980"/>
    <w:rsid w:val="0074287D"/>
    <w:rsid w:val="00742D6A"/>
    <w:rsid w:val="007433E5"/>
    <w:rsid w:val="0074388E"/>
    <w:rsid w:val="007448FC"/>
    <w:rsid w:val="00744961"/>
    <w:rsid w:val="00744AF5"/>
    <w:rsid w:val="00744B92"/>
    <w:rsid w:val="00745471"/>
    <w:rsid w:val="00745789"/>
    <w:rsid w:val="00745BAE"/>
    <w:rsid w:val="00746514"/>
    <w:rsid w:val="00747196"/>
    <w:rsid w:val="00747D6C"/>
    <w:rsid w:val="00747EF8"/>
    <w:rsid w:val="00750015"/>
    <w:rsid w:val="0075083C"/>
    <w:rsid w:val="00750B69"/>
    <w:rsid w:val="00750FDE"/>
    <w:rsid w:val="00751153"/>
    <w:rsid w:val="007511CD"/>
    <w:rsid w:val="007515D6"/>
    <w:rsid w:val="00751802"/>
    <w:rsid w:val="00751A93"/>
    <w:rsid w:val="0075256F"/>
    <w:rsid w:val="0075278B"/>
    <w:rsid w:val="00752E49"/>
    <w:rsid w:val="00753F21"/>
    <w:rsid w:val="00753F6C"/>
    <w:rsid w:val="00754041"/>
    <w:rsid w:val="00754302"/>
    <w:rsid w:val="00754447"/>
    <w:rsid w:val="00754F8E"/>
    <w:rsid w:val="00755198"/>
    <w:rsid w:val="00755208"/>
    <w:rsid w:val="007555B6"/>
    <w:rsid w:val="007563F8"/>
    <w:rsid w:val="00756CD3"/>
    <w:rsid w:val="00756EE1"/>
    <w:rsid w:val="00756F84"/>
    <w:rsid w:val="007570AE"/>
    <w:rsid w:val="00757951"/>
    <w:rsid w:val="00757B57"/>
    <w:rsid w:val="007603E8"/>
    <w:rsid w:val="007605DB"/>
    <w:rsid w:val="00760C0B"/>
    <w:rsid w:val="00760F28"/>
    <w:rsid w:val="007615C7"/>
    <w:rsid w:val="00761AED"/>
    <w:rsid w:val="00761CE5"/>
    <w:rsid w:val="00761F0F"/>
    <w:rsid w:val="00761F1B"/>
    <w:rsid w:val="007624C6"/>
    <w:rsid w:val="007625E9"/>
    <w:rsid w:val="00762900"/>
    <w:rsid w:val="00762E3A"/>
    <w:rsid w:val="007646A9"/>
    <w:rsid w:val="00764860"/>
    <w:rsid w:val="00764910"/>
    <w:rsid w:val="00764CD3"/>
    <w:rsid w:val="00764E3B"/>
    <w:rsid w:val="00764E93"/>
    <w:rsid w:val="00765054"/>
    <w:rsid w:val="00765059"/>
    <w:rsid w:val="0076509A"/>
    <w:rsid w:val="00766002"/>
    <w:rsid w:val="0076602C"/>
    <w:rsid w:val="00766053"/>
    <w:rsid w:val="00766431"/>
    <w:rsid w:val="007667E1"/>
    <w:rsid w:val="00767131"/>
    <w:rsid w:val="007673C3"/>
    <w:rsid w:val="0076753F"/>
    <w:rsid w:val="00767A0D"/>
    <w:rsid w:val="00767AD2"/>
    <w:rsid w:val="00767D7B"/>
    <w:rsid w:val="00770396"/>
    <w:rsid w:val="0077048E"/>
    <w:rsid w:val="007713C8"/>
    <w:rsid w:val="00771F2C"/>
    <w:rsid w:val="00772867"/>
    <w:rsid w:val="00772A06"/>
    <w:rsid w:val="007733F0"/>
    <w:rsid w:val="007736BC"/>
    <w:rsid w:val="00773A47"/>
    <w:rsid w:val="00773AC4"/>
    <w:rsid w:val="00773E9E"/>
    <w:rsid w:val="007740E8"/>
    <w:rsid w:val="007742FC"/>
    <w:rsid w:val="0077451E"/>
    <w:rsid w:val="0077470F"/>
    <w:rsid w:val="00774827"/>
    <w:rsid w:val="0077483C"/>
    <w:rsid w:val="00774C59"/>
    <w:rsid w:val="00774D89"/>
    <w:rsid w:val="0077552F"/>
    <w:rsid w:val="00775949"/>
    <w:rsid w:val="00775AF9"/>
    <w:rsid w:val="00775B63"/>
    <w:rsid w:val="00775C7F"/>
    <w:rsid w:val="00776898"/>
    <w:rsid w:val="007769C8"/>
    <w:rsid w:val="00776BCB"/>
    <w:rsid w:val="00776E04"/>
    <w:rsid w:val="00776EE2"/>
    <w:rsid w:val="007770CB"/>
    <w:rsid w:val="007774F1"/>
    <w:rsid w:val="007775CD"/>
    <w:rsid w:val="00777976"/>
    <w:rsid w:val="00777A2F"/>
    <w:rsid w:val="00777B90"/>
    <w:rsid w:val="00777EC7"/>
    <w:rsid w:val="0078003D"/>
    <w:rsid w:val="00780346"/>
    <w:rsid w:val="007807D1"/>
    <w:rsid w:val="00780B6E"/>
    <w:rsid w:val="00781B79"/>
    <w:rsid w:val="00781D84"/>
    <w:rsid w:val="00782F70"/>
    <w:rsid w:val="007834FD"/>
    <w:rsid w:val="0078366E"/>
    <w:rsid w:val="00783E0E"/>
    <w:rsid w:val="00784484"/>
    <w:rsid w:val="007845ED"/>
    <w:rsid w:val="00784C51"/>
    <w:rsid w:val="007857D9"/>
    <w:rsid w:val="00785A71"/>
    <w:rsid w:val="00785E53"/>
    <w:rsid w:val="007865F5"/>
    <w:rsid w:val="0078732C"/>
    <w:rsid w:val="00787632"/>
    <w:rsid w:val="0078764A"/>
    <w:rsid w:val="00787A0B"/>
    <w:rsid w:val="00787D7A"/>
    <w:rsid w:val="0079005E"/>
    <w:rsid w:val="00790A29"/>
    <w:rsid w:val="00790D95"/>
    <w:rsid w:val="00790F5D"/>
    <w:rsid w:val="007912B8"/>
    <w:rsid w:val="00791470"/>
    <w:rsid w:val="00791996"/>
    <w:rsid w:val="00791D83"/>
    <w:rsid w:val="00792651"/>
    <w:rsid w:val="00792C00"/>
    <w:rsid w:val="00792D68"/>
    <w:rsid w:val="00793A68"/>
    <w:rsid w:val="007947C0"/>
    <w:rsid w:val="007947CF"/>
    <w:rsid w:val="00794B66"/>
    <w:rsid w:val="00794F2E"/>
    <w:rsid w:val="00795611"/>
    <w:rsid w:val="00795BE2"/>
    <w:rsid w:val="00795FFE"/>
    <w:rsid w:val="007962C1"/>
    <w:rsid w:val="00796788"/>
    <w:rsid w:val="007973A5"/>
    <w:rsid w:val="00797CD5"/>
    <w:rsid w:val="007A0488"/>
    <w:rsid w:val="007A07F3"/>
    <w:rsid w:val="007A0E92"/>
    <w:rsid w:val="007A11C8"/>
    <w:rsid w:val="007A19D2"/>
    <w:rsid w:val="007A222D"/>
    <w:rsid w:val="007A25EE"/>
    <w:rsid w:val="007A2B2A"/>
    <w:rsid w:val="007A2B5B"/>
    <w:rsid w:val="007A2CCB"/>
    <w:rsid w:val="007A3278"/>
    <w:rsid w:val="007A33B2"/>
    <w:rsid w:val="007A382C"/>
    <w:rsid w:val="007A3B20"/>
    <w:rsid w:val="007A3C4E"/>
    <w:rsid w:val="007A41CC"/>
    <w:rsid w:val="007A4298"/>
    <w:rsid w:val="007A4718"/>
    <w:rsid w:val="007A51F9"/>
    <w:rsid w:val="007A5506"/>
    <w:rsid w:val="007A5B6B"/>
    <w:rsid w:val="007A5CA9"/>
    <w:rsid w:val="007A5EA5"/>
    <w:rsid w:val="007A6C57"/>
    <w:rsid w:val="007A740B"/>
    <w:rsid w:val="007A7FD1"/>
    <w:rsid w:val="007B0060"/>
    <w:rsid w:val="007B01F7"/>
    <w:rsid w:val="007B0230"/>
    <w:rsid w:val="007B059B"/>
    <w:rsid w:val="007B08B1"/>
    <w:rsid w:val="007B0EB2"/>
    <w:rsid w:val="007B155F"/>
    <w:rsid w:val="007B1902"/>
    <w:rsid w:val="007B1F69"/>
    <w:rsid w:val="007B2108"/>
    <w:rsid w:val="007B2370"/>
    <w:rsid w:val="007B2532"/>
    <w:rsid w:val="007B2656"/>
    <w:rsid w:val="007B279B"/>
    <w:rsid w:val="007B2D00"/>
    <w:rsid w:val="007B2DE1"/>
    <w:rsid w:val="007B3264"/>
    <w:rsid w:val="007B3B39"/>
    <w:rsid w:val="007B3F23"/>
    <w:rsid w:val="007B4454"/>
    <w:rsid w:val="007B4609"/>
    <w:rsid w:val="007B47F1"/>
    <w:rsid w:val="007B48F3"/>
    <w:rsid w:val="007B4E94"/>
    <w:rsid w:val="007B612C"/>
    <w:rsid w:val="007B624B"/>
    <w:rsid w:val="007B66D7"/>
    <w:rsid w:val="007B72C2"/>
    <w:rsid w:val="007B7621"/>
    <w:rsid w:val="007B79C7"/>
    <w:rsid w:val="007B7D9F"/>
    <w:rsid w:val="007B7FE9"/>
    <w:rsid w:val="007C062B"/>
    <w:rsid w:val="007C09F9"/>
    <w:rsid w:val="007C0A82"/>
    <w:rsid w:val="007C0F42"/>
    <w:rsid w:val="007C10A7"/>
    <w:rsid w:val="007C153E"/>
    <w:rsid w:val="007C18E0"/>
    <w:rsid w:val="007C26B2"/>
    <w:rsid w:val="007C2D41"/>
    <w:rsid w:val="007C31DC"/>
    <w:rsid w:val="007C3D7A"/>
    <w:rsid w:val="007C3D8C"/>
    <w:rsid w:val="007C3F35"/>
    <w:rsid w:val="007C4545"/>
    <w:rsid w:val="007C475F"/>
    <w:rsid w:val="007C512D"/>
    <w:rsid w:val="007C551E"/>
    <w:rsid w:val="007C55BA"/>
    <w:rsid w:val="007C5A21"/>
    <w:rsid w:val="007C5D8C"/>
    <w:rsid w:val="007C5ED8"/>
    <w:rsid w:val="007C64BC"/>
    <w:rsid w:val="007C65E0"/>
    <w:rsid w:val="007C681D"/>
    <w:rsid w:val="007C6C80"/>
    <w:rsid w:val="007C748A"/>
    <w:rsid w:val="007C7E43"/>
    <w:rsid w:val="007D051F"/>
    <w:rsid w:val="007D0816"/>
    <w:rsid w:val="007D0BE3"/>
    <w:rsid w:val="007D1085"/>
    <w:rsid w:val="007D1227"/>
    <w:rsid w:val="007D1822"/>
    <w:rsid w:val="007D21DB"/>
    <w:rsid w:val="007D2928"/>
    <w:rsid w:val="007D2971"/>
    <w:rsid w:val="007D2A4A"/>
    <w:rsid w:val="007D2B35"/>
    <w:rsid w:val="007D2F57"/>
    <w:rsid w:val="007D3662"/>
    <w:rsid w:val="007D3779"/>
    <w:rsid w:val="007D38AF"/>
    <w:rsid w:val="007D417C"/>
    <w:rsid w:val="007D418C"/>
    <w:rsid w:val="007D5996"/>
    <w:rsid w:val="007D5AB4"/>
    <w:rsid w:val="007D5DF2"/>
    <w:rsid w:val="007D612A"/>
    <w:rsid w:val="007D6645"/>
    <w:rsid w:val="007D6BE8"/>
    <w:rsid w:val="007D6C5E"/>
    <w:rsid w:val="007D6C5F"/>
    <w:rsid w:val="007D6CCD"/>
    <w:rsid w:val="007D707A"/>
    <w:rsid w:val="007D7577"/>
    <w:rsid w:val="007D769F"/>
    <w:rsid w:val="007D78DD"/>
    <w:rsid w:val="007E042A"/>
    <w:rsid w:val="007E0ACF"/>
    <w:rsid w:val="007E2320"/>
    <w:rsid w:val="007E2681"/>
    <w:rsid w:val="007E2C0B"/>
    <w:rsid w:val="007E2C2A"/>
    <w:rsid w:val="007E32BA"/>
    <w:rsid w:val="007E37FE"/>
    <w:rsid w:val="007E38CB"/>
    <w:rsid w:val="007E499B"/>
    <w:rsid w:val="007E4BA0"/>
    <w:rsid w:val="007E5179"/>
    <w:rsid w:val="007E52FB"/>
    <w:rsid w:val="007E57BF"/>
    <w:rsid w:val="007E5C7A"/>
    <w:rsid w:val="007E5D33"/>
    <w:rsid w:val="007E60ED"/>
    <w:rsid w:val="007E611E"/>
    <w:rsid w:val="007E6AD9"/>
    <w:rsid w:val="007E7439"/>
    <w:rsid w:val="007E767E"/>
    <w:rsid w:val="007E771B"/>
    <w:rsid w:val="007E7885"/>
    <w:rsid w:val="007E7A28"/>
    <w:rsid w:val="007E7F6D"/>
    <w:rsid w:val="007F04C0"/>
    <w:rsid w:val="007F15D4"/>
    <w:rsid w:val="007F1FB7"/>
    <w:rsid w:val="007F20DE"/>
    <w:rsid w:val="007F2996"/>
    <w:rsid w:val="007F2B17"/>
    <w:rsid w:val="007F2B46"/>
    <w:rsid w:val="007F2DDC"/>
    <w:rsid w:val="007F2E06"/>
    <w:rsid w:val="007F2F9A"/>
    <w:rsid w:val="007F3409"/>
    <w:rsid w:val="007F35E8"/>
    <w:rsid w:val="007F3FB6"/>
    <w:rsid w:val="007F4117"/>
    <w:rsid w:val="007F44AE"/>
    <w:rsid w:val="007F4CB6"/>
    <w:rsid w:val="007F4FA9"/>
    <w:rsid w:val="007F52D0"/>
    <w:rsid w:val="007F57D0"/>
    <w:rsid w:val="007F5A70"/>
    <w:rsid w:val="007F5CFC"/>
    <w:rsid w:val="007F6175"/>
    <w:rsid w:val="007F65AC"/>
    <w:rsid w:val="007F7608"/>
    <w:rsid w:val="007F7EA0"/>
    <w:rsid w:val="00800B21"/>
    <w:rsid w:val="00800BBD"/>
    <w:rsid w:val="00800C6E"/>
    <w:rsid w:val="00800E88"/>
    <w:rsid w:val="00801621"/>
    <w:rsid w:val="00801B5A"/>
    <w:rsid w:val="00801EFF"/>
    <w:rsid w:val="0080261E"/>
    <w:rsid w:val="00803A29"/>
    <w:rsid w:val="00803C2D"/>
    <w:rsid w:val="00803E68"/>
    <w:rsid w:val="0080408C"/>
    <w:rsid w:val="0080469E"/>
    <w:rsid w:val="008046E5"/>
    <w:rsid w:val="0080487C"/>
    <w:rsid w:val="00804BB1"/>
    <w:rsid w:val="00804DF6"/>
    <w:rsid w:val="0080503D"/>
    <w:rsid w:val="00805678"/>
    <w:rsid w:val="00805FD2"/>
    <w:rsid w:val="0080600A"/>
    <w:rsid w:val="00806091"/>
    <w:rsid w:val="0080677B"/>
    <w:rsid w:val="00806788"/>
    <w:rsid w:val="008068D3"/>
    <w:rsid w:val="00806C42"/>
    <w:rsid w:val="00806C9A"/>
    <w:rsid w:val="00806D9F"/>
    <w:rsid w:val="008070F9"/>
    <w:rsid w:val="00807851"/>
    <w:rsid w:val="008078B4"/>
    <w:rsid w:val="00807D48"/>
    <w:rsid w:val="0081025F"/>
    <w:rsid w:val="00810A8A"/>
    <w:rsid w:val="00811061"/>
    <w:rsid w:val="00811A5B"/>
    <w:rsid w:val="00811D9C"/>
    <w:rsid w:val="00811EE8"/>
    <w:rsid w:val="008124CA"/>
    <w:rsid w:val="00812B6F"/>
    <w:rsid w:val="00812C75"/>
    <w:rsid w:val="00813CD4"/>
    <w:rsid w:val="00813E17"/>
    <w:rsid w:val="008144D4"/>
    <w:rsid w:val="008146AD"/>
    <w:rsid w:val="00814735"/>
    <w:rsid w:val="008154AF"/>
    <w:rsid w:val="008154BB"/>
    <w:rsid w:val="00815705"/>
    <w:rsid w:val="008158CB"/>
    <w:rsid w:val="008159FE"/>
    <w:rsid w:val="00815B50"/>
    <w:rsid w:val="00815E12"/>
    <w:rsid w:val="0081625F"/>
    <w:rsid w:val="00816322"/>
    <w:rsid w:val="00816798"/>
    <w:rsid w:val="00816A27"/>
    <w:rsid w:val="00817F1A"/>
    <w:rsid w:val="008207C8"/>
    <w:rsid w:val="0082087F"/>
    <w:rsid w:val="00820FD3"/>
    <w:rsid w:val="00821375"/>
    <w:rsid w:val="008213B3"/>
    <w:rsid w:val="0082141E"/>
    <w:rsid w:val="0082150C"/>
    <w:rsid w:val="00821C43"/>
    <w:rsid w:val="0082258D"/>
    <w:rsid w:val="008225E7"/>
    <w:rsid w:val="00822977"/>
    <w:rsid w:val="0082346A"/>
    <w:rsid w:val="008239AE"/>
    <w:rsid w:val="00823A1C"/>
    <w:rsid w:val="00823B5F"/>
    <w:rsid w:val="00823F8D"/>
    <w:rsid w:val="00824076"/>
    <w:rsid w:val="008240ED"/>
    <w:rsid w:val="00824ACF"/>
    <w:rsid w:val="008250D2"/>
    <w:rsid w:val="008263C6"/>
    <w:rsid w:val="008263D6"/>
    <w:rsid w:val="008264AE"/>
    <w:rsid w:val="00826819"/>
    <w:rsid w:val="00827189"/>
    <w:rsid w:val="00827299"/>
    <w:rsid w:val="008272EA"/>
    <w:rsid w:val="008275A9"/>
    <w:rsid w:val="008300EC"/>
    <w:rsid w:val="00830161"/>
    <w:rsid w:val="008303EF"/>
    <w:rsid w:val="0083077D"/>
    <w:rsid w:val="00830915"/>
    <w:rsid w:val="00830D84"/>
    <w:rsid w:val="00830E0A"/>
    <w:rsid w:val="00831341"/>
    <w:rsid w:val="008319BA"/>
    <w:rsid w:val="00831A38"/>
    <w:rsid w:val="00831A6D"/>
    <w:rsid w:val="00831DAC"/>
    <w:rsid w:val="00831EB3"/>
    <w:rsid w:val="0083222E"/>
    <w:rsid w:val="0083228F"/>
    <w:rsid w:val="00832593"/>
    <w:rsid w:val="0083268D"/>
    <w:rsid w:val="00832A2B"/>
    <w:rsid w:val="00832A95"/>
    <w:rsid w:val="00832BD9"/>
    <w:rsid w:val="00833095"/>
    <w:rsid w:val="0083322D"/>
    <w:rsid w:val="0083355C"/>
    <w:rsid w:val="00833AAB"/>
    <w:rsid w:val="0083568C"/>
    <w:rsid w:val="00835885"/>
    <w:rsid w:val="00835ED0"/>
    <w:rsid w:val="00835EEB"/>
    <w:rsid w:val="00837297"/>
    <w:rsid w:val="00837400"/>
    <w:rsid w:val="008375DF"/>
    <w:rsid w:val="008378D2"/>
    <w:rsid w:val="00837932"/>
    <w:rsid w:val="008401E7"/>
    <w:rsid w:val="00840840"/>
    <w:rsid w:val="00840A48"/>
    <w:rsid w:val="00840EC5"/>
    <w:rsid w:val="008413BA"/>
    <w:rsid w:val="0084156E"/>
    <w:rsid w:val="0084173D"/>
    <w:rsid w:val="00841BEF"/>
    <w:rsid w:val="00841C0E"/>
    <w:rsid w:val="00841F1F"/>
    <w:rsid w:val="008421CF"/>
    <w:rsid w:val="00842218"/>
    <w:rsid w:val="008422E3"/>
    <w:rsid w:val="00842689"/>
    <w:rsid w:val="0084306B"/>
    <w:rsid w:val="0084355B"/>
    <w:rsid w:val="008445FE"/>
    <w:rsid w:val="00844BC9"/>
    <w:rsid w:val="00844BF8"/>
    <w:rsid w:val="00844E18"/>
    <w:rsid w:val="008450F6"/>
    <w:rsid w:val="0084526B"/>
    <w:rsid w:val="008452B5"/>
    <w:rsid w:val="008464B9"/>
    <w:rsid w:val="008467BF"/>
    <w:rsid w:val="00846A22"/>
    <w:rsid w:val="008471CA"/>
    <w:rsid w:val="00850482"/>
    <w:rsid w:val="00851787"/>
    <w:rsid w:val="008519ED"/>
    <w:rsid w:val="00851B23"/>
    <w:rsid w:val="00851C3E"/>
    <w:rsid w:val="00851D40"/>
    <w:rsid w:val="00852054"/>
    <w:rsid w:val="008522D0"/>
    <w:rsid w:val="0085239E"/>
    <w:rsid w:val="00852957"/>
    <w:rsid w:val="00852963"/>
    <w:rsid w:val="00852E1D"/>
    <w:rsid w:val="0085351F"/>
    <w:rsid w:val="00853747"/>
    <w:rsid w:val="008537F4"/>
    <w:rsid w:val="00853847"/>
    <w:rsid w:val="008545E2"/>
    <w:rsid w:val="008573E1"/>
    <w:rsid w:val="008577BA"/>
    <w:rsid w:val="00857DB8"/>
    <w:rsid w:val="00857F98"/>
    <w:rsid w:val="008609D1"/>
    <w:rsid w:val="00860C43"/>
    <w:rsid w:val="00860C9E"/>
    <w:rsid w:val="00860E0E"/>
    <w:rsid w:val="0086120C"/>
    <w:rsid w:val="00861237"/>
    <w:rsid w:val="00861826"/>
    <w:rsid w:val="008618FD"/>
    <w:rsid w:val="00861991"/>
    <w:rsid w:val="00861F3A"/>
    <w:rsid w:val="0086290B"/>
    <w:rsid w:val="00863141"/>
    <w:rsid w:val="0086325E"/>
    <w:rsid w:val="008633BA"/>
    <w:rsid w:val="00863595"/>
    <w:rsid w:val="0086384D"/>
    <w:rsid w:val="00863D95"/>
    <w:rsid w:val="0086423A"/>
    <w:rsid w:val="008645E0"/>
    <w:rsid w:val="008646BA"/>
    <w:rsid w:val="00864AAE"/>
    <w:rsid w:val="00864B7A"/>
    <w:rsid w:val="00865852"/>
    <w:rsid w:val="00866129"/>
    <w:rsid w:val="008663EB"/>
    <w:rsid w:val="0086654B"/>
    <w:rsid w:val="00866A5B"/>
    <w:rsid w:val="00866F37"/>
    <w:rsid w:val="00867009"/>
    <w:rsid w:val="00867B79"/>
    <w:rsid w:val="0087014D"/>
    <w:rsid w:val="00870151"/>
    <w:rsid w:val="008703C6"/>
    <w:rsid w:val="008705A3"/>
    <w:rsid w:val="008709EF"/>
    <w:rsid w:val="00870B1D"/>
    <w:rsid w:val="00870D91"/>
    <w:rsid w:val="00870E98"/>
    <w:rsid w:val="008715FE"/>
    <w:rsid w:val="0087172C"/>
    <w:rsid w:val="00871911"/>
    <w:rsid w:val="00872C97"/>
    <w:rsid w:val="00872DA8"/>
    <w:rsid w:val="00872E7B"/>
    <w:rsid w:val="00873583"/>
    <w:rsid w:val="0087420E"/>
    <w:rsid w:val="0087480B"/>
    <w:rsid w:val="00875C70"/>
    <w:rsid w:val="00876135"/>
    <w:rsid w:val="008763AF"/>
    <w:rsid w:val="00876C15"/>
    <w:rsid w:val="00876C59"/>
    <w:rsid w:val="00877202"/>
    <w:rsid w:val="0087791B"/>
    <w:rsid w:val="00877E65"/>
    <w:rsid w:val="00877EB2"/>
    <w:rsid w:val="008800FE"/>
    <w:rsid w:val="00881040"/>
    <w:rsid w:val="0088124F"/>
    <w:rsid w:val="008813AC"/>
    <w:rsid w:val="00881D39"/>
    <w:rsid w:val="00881ED8"/>
    <w:rsid w:val="008828D3"/>
    <w:rsid w:val="00882976"/>
    <w:rsid w:val="00883B63"/>
    <w:rsid w:val="00883CBE"/>
    <w:rsid w:val="0088454D"/>
    <w:rsid w:val="00884CBF"/>
    <w:rsid w:val="008854A4"/>
    <w:rsid w:val="00885E90"/>
    <w:rsid w:val="00885EFA"/>
    <w:rsid w:val="00886231"/>
    <w:rsid w:val="008862F9"/>
    <w:rsid w:val="00886626"/>
    <w:rsid w:val="0088685A"/>
    <w:rsid w:val="00886918"/>
    <w:rsid w:val="00886B0F"/>
    <w:rsid w:val="00886E6E"/>
    <w:rsid w:val="0088710D"/>
    <w:rsid w:val="0088724F"/>
    <w:rsid w:val="008875A1"/>
    <w:rsid w:val="00887A78"/>
    <w:rsid w:val="00887B90"/>
    <w:rsid w:val="00890335"/>
    <w:rsid w:val="00890479"/>
    <w:rsid w:val="00890494"/>
    <w:rsid w:val="00890814"/>
    <w:rsid w:val="00890919"/>
    <w:rsid w:val="00890B3C"/>
    <w:rsid w:val="00890C23"/>
    <w:rsid w:val="00890D4E"/>
    <w:rsid w:val="00890D7B"/>
    <w:rsid w:val="00890EA3"/>
    <w:rsid w:val="00890EF4"/>
    <w:rsid w:val="0089110E"/>
    <w:rsid w:val="00891319"/>
    <w:rsid w:val="00891B67"/>
    <w:rsid w:val="00891D15"/>
    <w:rsid w:val="00891F47"/>
    <w:rsid w:val="00892848"/>
    <w:rsid w:val="00892DAA"/>
    <w:rsid w:val="008931F2"/>
    <w:rsid w:val="008943A9"/>
    <w:rsid w:val="008946F8"/>
    <w:rsid w:val="00894AFC"/>
    <w:rsid w:val="00894F51"/>
    <w:rsid w:val="0089563A"/>
    <w:rsid w:val="00895D45"/>
    <w:rsid w:val="0089629B"/>
    <w:rsid w:val="008962AC"/>
    <w:rsid w:val="008962E2"/>
    <w:rsid w:val="00896649"/>
    <w:rsid w:val="00896793"/>
    <w:rsid w:val="00896A9B"/>
    <w:rsid w:val="00896F1E"/>
    <w:rsid w:val="00897522"/>
    <w:rsid w:val="00897A95"/>
    <w:rsid w:val="00897F9D"/>
    <w:rsid w:val="008A0B8F"/>
    <w:rsid w:val="008A0D94"/>
    <w:rsid w:val="008A1058"/>
    <w:rsid w:val="008A14AE"/>
    <w:rsid w:val="008A1C58"/>
    <w:rsid w:val="008A1C9F"/>
    <w:rsid w:val="008A1D27"/>
    <w:rsid w:val="008A22D0"/>
    <w:rsid w:val="008A288E"/>
    <w:rsid w:val="008A296C"/>
    <w:rsid w:val="008A2A1B"/>
    <w:rsid w:val="008A2B4A"/>
    <w:rsid w:val="008A31CD"/>
    <w:rsid w:val="008A3ADB"/>
    <w:rsid w:val="008A3CAF"/>
    <w:rsid w:val="008A421D"/>
    <w:rsid w:val="008A494B"/>
    <w:rsid w:val="008A4E80"/>
    <w:rsid w:val="008A508E"/>
    <w:rsid w:val="008A510C"/>
    <w:rsid w:val="008A5FB9"/>
    <w:rsid w:val="008A64B9"/>
    <w:rsid w:val="008A67B4"/>
    <w:rsid w:val="008A6B75"/>
    <w:rsid w:val="008A6CBD"/>
    <w:rsid w:val="008A6CFB"/>
    <w:rsid w:val="008A6ED5"/>
    <w:rsid w:val="008B0557"/>
    <w:rsid w:val="008B065D"/>
    <w:rsid w:val="008B06E5"/>
    <w:rsid w:val="008B0844"/>
    <w:rsid w:val="008B0AD0"/>
    <w:rsid w:val="008B1672"/>
    <w:rsid w:val="008B197C"/>
    <w:rsid w:val="008B1F7E"/>
    <w:rsid w:val="008B1F8C"/>
    <w:rsid w:val="008B2C88"/>
    <w:rsid w:val="008B2CCF"/>
    <w:rsid w:val="008B3445"/>
    <w:rsid w:val="008B3BE2"/>
    <w:rsid w:val="008B468F"/>
    <w:rsid w:val="008B49F3"/>
    <w:rsid w:val="008B4AEF"/>
    <w:rsid w:val="008B4EB4"/>
    <w:rsid w:val="008B53E6"/>
    <w:rsid w:val="008B5600"/>
    <w:rsid w:val="008B56CB"/>
    <w:rsid w:val="008B5733"/>
    <w:rsid w:val="008B5AC6"/>
    <w:rsid w:val="008B5B32"/>
    <w:rsid w:val="008B6030"/>
    <w:rsid w:val="008B611C"/>
    <w:rsid w:val="008B68F1"/>
    <w:rsid w:val="008B6B34"/>
    <w:rsid w:val="008B7C98"/>
    <w:rsid w:val="008C018E"/>
    <w:rsid w:val="008C0502"/>
    <w:rsid w:val="008C056C"/>
    <w:rsid w:val="008C10F8"/>
    <w:rsid w:val="008C13C9"/>
    <w:rsid w:val="008C14C5"/>
    <w:rsid w:val="008C15F6"/>
    <w:rsid w:val="008C2014"/>
    <w:rsid w:val="008C278E"/>
    <w:rsid w:val="008C295D"/>
    <w:rsid w:val="008C3230"/>
    <w:rsid w:val="008C3271"/>
    <w:rsid w:val="008C37D3"/>
    <w:rsid w:val="008C3C99"/>
    <w:rsid w:val="008C51AF"/>
    <w:rsid w:val="008C52E4"/>
    <w:rsid w:val="008C58CF"/>
    <w:rsid w:val="008C59DA"/>
    <w:rsid w:val="008C611D"/>
    <w:rsid w:val="008C615F"/>
    <w:rsid w:val="008C6248"/>
    <w:rsid w:val="008C649F"/>
    <w:rsid w:val="008C683A"/>
    <w:rsid w:val="008C69BF"/>
    <w:rsid w:val="008C6C6A"/>
    <w:rsid w:val="008C6DDA"/>
    <w:rsid w:val="008C7090"/>
    <w:rsid w:val="008C7476"/>
    <w:rsid w:val="008C7B60"/>
    <w:rsid w:val="008C7DD1"/>
    <w:rsid w:val="008C7E7C"/>
    <w:rsid w:val="008C7F25"/>
    <w:rsid w:val="008C7F5B"/>
    <w:rsid w:val="008D03EE"/>
    <w:rsid w:val="008D0546"/>
    <w:rsid w:val="008D066C"/>
    <w:rsid w:val="008D0C2E"/>
    <w:rsid w:val="008D0D25"/>
    <w:rsid w:val="008D0D3E"/>
    <w:rsid w:val="008D1452"/>
    <w:rsid w:val="008D167A"/>
    <w:rsid w:val="008D1833"/>
    <w:rsid w:val="008D1B2C"/>
    <w:rsid w:val="008D1B9C"/>
    <w:rsid w:val="008D1CBA"/>
    <w:rsid w:val="008D1ED5"/>
    <w:rsid w:val="008D2081"/>
    <w:rsid w:val="008D2207"/>
    <w:rsid w:val="008D26AD"/>
    <w:rsid w:val="008D2859"/>
    <w:rsid w:val="008D28DF"/>
    <w:rsid w:val="008D2B43"/>
    <w:rsid w:val="008D2EB1"/>
    <w:rsid w:val="008D3ABF"/>
    <w:rsid w:val="008D3DE5"/>
    <w:rsid w:val="008D4202"/>
    <w:rsid w:val="008D4812"/>
    <w:rsid w:val="008D4896"/>
    <w:rsid w:val="008D4F06"/>
    <w:rsid w:val="008D5913"/>
    <w:rsid w:val="008D5EFE"/>
    <w:rsid w:val="008D6A99"/>
    <w:rsid w:val="008D6B83"/>
    <w:rsid w:val="008D6D85"/>
    <w:rsid w:val="008D6EB8"/>
    <w:rsid w:val="008D710C"/>
    <w:rsid w:val="008D773F"/>
    <w:rsid w:val="008D78F4"/>
    <w:rsid w:val="008D7B92"/>
    <w:rsid w:val="008E07A2"/>
    <w:rsid w:val="008E0AD2"/>
    <w:rsid w:val="008E0B47"/>
    <w:rsid w:val="008E0FE0"/>
    <w:rsid w:val="008E11F4"/>
    <w:rsid w:val="008E167D"/>
    <w:rsid w:val="008E16EB"/>
    <w:rsid w:val="008E16EF"/>
    <w:rsid w:val="008E1C80"/>
    <w:rsid w:val="008E1C98"/>
    <w:rsid w:val="008E1D14"/>
    <w:rsid w:val="008E283D"/>
    <w:rsid w:val="008E2942"/>
    <w:rsid w:val="008E2AAE"/>
    <w:rsid w:val="008E2D36"/>
    <w:rsid w:val="008E30B2"/>
    <w:rsid w:val="008E317C"/>
    <w:rsid w:val="008E386F"/>
    <w:rsid w:val="008E3E58"/>
    <w:rsid w:val="008E4176"/>
    <w:rsid w:val="008E4753"/>
    <w:rsid w:val="008E5CAC"/>
    <w:rsid w:val="008E5F36"/>
    <w:rsid w:val="008E65CF"/>
    <w:rsid w:val="008E6631"/>
    <w:rsid w:val="008E66B4"/>
    <w:rsid w:val="008E6B0B"/>
    <w:rsid w:val="008E6DD9"/>
    <w:rsid w:val="008E701E"/>
    <w:rsid w:val="008E70A9"/>
    <w:rsid w:val="008E7672"/>
    <w:rsid w:val="008E7AA3"/>
    <w:rsid w:val="008E7F01"/>
    <w:rsid w:val="008F04F5"/>
    <w:rsid w:val="008F0777"/>
    <w:rsid w:val="008F0C5C"/>
    <w:rsid w:val="008F166A"/>
    <w:rsid w:val="008F1AE1"/>
    <w:rsid w:val="008F214C"/>
    <w:rsid w:val="008F25B2"/>
    <w:rsid w:val="008F2FC7"/>
    <w:rsid w:val="008F2FD4"/>
    <w:rsid w:val="008F30B7"/>
    <w:rsid w:val="008F3564"/>
    <w:rsid w:val="008F3C2D"/>
    <w:rsid w:val="008F3CAB"/>
    <w:rsid w:val="008F3CDB"/>
    <w:rsid w:val="008F4493"/>
    <w:rsid w:val="008F4632"/>
    <w:rsid w:val="008F46F0"/>
    <w:rsid w:val="008F51C3"/>
    <w:rsid w:val="008F52FE"/>
    <w:rsid w:val="008F5482"/>
    <w:rsid w:val="008F5C8B"/>
    <w:rsid w:val="008F64A5"/>
    <w:rsid w:val="008F6599"/>
    <w:rsid w:val="008F6C8E"/>
    <w:rsid w:val="008F6EB8"/>
    <w:rsid w:val="008F7448"/>
    <w:rsid w:val="008F7793"/>
    <w:rsid w:val="009001DF"/>
    <w:rsid w:val="009004A7"/>
    <w:rsid w:val="00900734"/>
    <w:rsid w:val="0090076C"/>
    <w:rsid w:val="00900811"/>
    <w:rsid w:val="00900A42"/>
    <w:rsid w:val="00901097"/>
    <w:rsid w:val="009019F9"/>
    <w:rsid w:val="00901ABE"/>
    <w:rsid w:val="00901BF6"/>
    <w:rsid w:val="009027E0"/>
    <w:rsid w:val="00902FFD"/>
    <w:rsid w:val="0090317A"/>
    <w:rsid w:val="0090321D"/>
    <w:rsid w:val="00903279"/>
    <w:rsid w:val="009035A3"/>
    <w:rsid w:val="00903830"/>
    <w:rsid w:val="00903F1A"/>
    <w:rsid w:val="00903F22"/>
    <w:rsid w:val="00903FCB"/>
    <w:rsid w:val="00904A2B"/>
    <w:rsid w:val="009057C6"/>
    <w:rsid w:val="00905833"/>
    <w:rsid w:val="009059B5"/>
    <w:rsid w:val="00905BAB"/>
    <w:rsid w:val="009064F6"/>
    <w:rsid w:val="009067D7"/>
    <w:rsid w:val="00906B04"/>
    <w:rsid w:val="00906BDA"/>
    <w:rsid w:val="00906E39"/>
    <w:rsid w:val="00907872"/>
    <w:rsid w:val="00907CBE"/>
    <w:rsid w:val="009100E4"/>
    <w:rsid w:val="0091020C"/>
    <w:rsid w:val="00910392"/>
    <w:rsid w:val="009106F2"/>
    <w:rsid w:val="00910751"/>
    <w:rsid w:val="00910A9C"/>
    <w:rsid w:val="00910AB6"/>
    <w:rsid w:val="00910C27"/>
    <w:rsid w:val="00910C2E"/>
    <w:rsid w:val="0091105E"/>
    <w:rsid w:val="00911166"/>
    <w:rsid w:val="00911868"/>
    <w:rsid w:val="009121EC"/>
    <w:rsid w:val="009127B6"/>
    <w:rsid w:val="00912C8B"/>
    <w:rsid w:val="009132FE"/>
    <w:rsid w:val="0091358B"/>
    <w:rsid w:val="009143E8"/>
    <w:rsid w:val="0091572F"/>
    <w:rsid w:val="00915925"/>
    <w:rsid w:val="0091606C"/>
    <w:rsid w:val="00916E35"/>
    <w:rsid w:val="00916F6A"/>
    <w:rsid w:val="009174CD"/>
    <w:rsid w:val="009178CD"/>
    <w:rsid w:val="00917CE6"/>
    <w:rsid w:val="0092046E"/>
    <w:rsid w:val="009207AD"/>
    <w:rsid w:val="00920BC4"/>
    <w:rsid w:val="00921180"/>
    <w:rsid w:val="00921708"/>
    <w:rsid w:val="00921767"/>
    <w:rsid w:val="00921D2F"/>
    <w:rsid w:val="00921D7D"/>
    <w:rsid w:val="00922033"/>
    <w:rsid w:val="0092256E"/>
    <w:rsid w:val="00922597"/>
    <w:rsid w:val="00922ADE"/>
    <w:rsid w:val="00922E44"/>
    <w:rsid w:val="009233CB"/>
    <w:rsid w:val="009233FD"/>
    <w:rsid w:val="00923858"/>
    <w:rsid w:val="009245F2"/>
    <w:rsid w:val="00924794"/>
    <w:rsid w:val="00924ABC"/>
    <w:rsid w:val="00924D58"/>
    <w:rsid w:val="00925001"/>
    <w:rsid w:val="009250B4"/>
    <w:rsid w:val="00925118"/>
    <w:rsid w:val="00925625"/>
    <w:rsid w:val="009257B6"/>
    <w:rsid w:val="00925F0B"/>
    <w:rsid w:val="00926372"/>
    <w:rsid w:val="00926554"/>
    <w:rsid w:val="00926894"/>
    <w:rsid w:val="009269C3"/>
    <w:rsid w:val="0092733E"/>
    <w:rsid w:val="0092785A"/>
    <w:rsid w:val="00927B6C"/>
    <w:rsid w:val="00927D88"/>
    <w:rsid w:val="00927E09"/>
    <w:rsid w:val="00927EE4"/>
    <w:rsid w:val="009302EB"/>
    <w:rsid w:val="00930356"/>
    <w:rsid w:val="009307F5"/>
    <w:rsid w:val="00930886"/>
    <w:rsid w:val="00930F2A"/>
    <w:rsid w:val="00931489"/>
    <w:rsid w:val="00931D09"/>
    <w:rsid w:val="00931D4F"/>
    <w:rsid w:val="00931F1B"/>
    <w:rsid w:val="00931F8D"/>
    <w:rsid w:val="009323D2"/>
    <w:rsid w:val="00932BD4"/>
    <w:rsid w:val="00932D50"/>
    <w:rsid w:val="00932D68"/>
    <w:rsid w:val="0093342B"/>
    <w:rsid w:val="0093396D"/>
    <w:rsid w:val="009339F4"/>
    <w:rsid w:val="009344CB"/>
    <w:rsid w:val="00934D4B"/>
    <w:rsid w:val="00934D84"/>
    <w:rsid w:val="00934E5D"/>
    <w:rsid w:val="00935F1E"/>
    <w:rsid w:val="00935F56"/>
    <w:rsid w:val="00936D68"/>
    <w:rsid w:val="009371E0"/>
    <w:rsid w:val="00937289"/>
    <w:rsid w:val="00937418"/>
    <w:rsid w:val="009378D9"/>
    <w:rsid w:val="00937FEC"/>
    <w:rsid w:val="00940167"/>
    <w:rsid w:val="0094072A"/>
    <w:rsid w:val="00940AEF"/>
    <w:rsid w:val="00940B0B"/>
    <w:rsid w:val="009411A3"/>
    <w:rsid w:val="00941366"/>
    <w:rsid w:val="0094175D"/>
    <w:rsid w:val="00941818"/>
    <w:rsid w:val="0094193F"/>
    <w:rsid w:val="00941AA5"/>
    <w:rsid w:val="00941ABA"/>
    <w:rsid w:val="0094222E"/>
    <w:rsid w:val="00942CC6"/>
    <w:rsid w:val="00942FC2"/>
    <w:rsid w:val="00943061"/>
    <w:rsid w:val="00943328"/>
    <w:rsid w:val="00943545"/>
    <w:rsid w:val="00943A1C"/>
    <w:rsid w:val="00943BB7"/>
    <w:rsid w:val="00944C06"/>
    <w:rsid w:val="00945437"/>
    <w:rsid w:val="00946792"/>
    <w:rsid w:val="009467AA"/>
    <w:rsid w:val="0094697D"/>
    <w:rsid w:val="00946A9A"/>
    <w:rsid w:val="00946F27"/>
    <w:rsid w:val="0095024E"/>
    <w:rsid w:val="0095029A"/>
    <w:rsid w:val="00950328"/>
    <w:rsid w:val="00950634"/>
    <w:rsid w:val="00950679"/>
    <w:rsid w:val="009509BB"/>
    <w:rsid w:val="00950D6A"/>
    <w:rsid w:val="0095158B"/>
    <w:rsid w:val="00951DB1"/>
    <w:rsid w:val="00952C5D"/>
    <w:rsid w:val="00953121"/>
    <w:rsid w:val="0095341C"/>
    <w:rsid w:val="00953752"/>
    <w:rsid w:val="00954D33"/>
    <w:rsid w:val="00954FDC"/>
    <w:rsid w:val="00955BF8"/>
    <w:rsid w:val="00955F9F"/>
    <w:rsid w:val="009567C7"/>
    <w:rsid w:val="00956E0A"/>
    <w:rsid w:val="0095736C"/>
    <w:rsid w:val="00957689"/>
    <w:rsid w:val="00957936"/>
    <w:rsid w:val="00957D33"/>
    <w:rsid w:val="00957E9A"/>
    <w:rsid w:val="009601B9"/>
    <w:rsid w:val="00960390"/>
    <w:rsid w:val="009603BE"/>
    <w:rsid w:val="00960459"/>
    <w:rsid w:val="00960BFA"/>
    <w:rsid w:val="00960CAF"/>
    <w:rsid w:val="00960FCA"/>
    <w:rsid w:val="00961064"/>
    <w:rsid w:val="00961704"/>
    <w:rsid w:val="00961ECD"/>
    <w:rsid w:val="009620BB"/>
    <w:rsid w:val="00962841"/>
    <w:rsid w:val="00962867"/>
    <w:rsid w:val="00963486"/>
    <w:rsid w:val="00963AD3"/>
    <w:rsid w:val="00964B26"/>
    <w:rsid w:val="00966127"/>
    <w:rsid w:val="009662C1"/>
    <w:rsid w:val="00966552"/>
    <w:rsid w:val="00966BFD"/>
    <w:rsid w:val="00966CBB"/>
    <w:rsid w:val="0096735A"/>
    <w:rsid w:val="009700B1"/>
    <w:rsid w:val="009704DD"/>
    <w:rsid w:val="009706B3"/>
    <w:rsid w:val="0097074E"/>
    <w:rsid w:val="0097111C"/>
    <w:rsid w:val="0097155D"/>
    <w:rsid w:val="009715C5"/>
    <w:rsid w:val="009717AA"/>
    <w:rsid w:val="00971B9B"/>
    <w:rsid w:val="00971D01"/>
    <w:rsid w:val="00971E0B"/>
    <w:rsid w:val="00972659"/>
    <w:rsid w:val="009728F0"/>
    <w:rsid w:val="00972C2F"/>
    <w:rsid w:val="009732E6"/>
    <w:rsid w:val="00973B8F"/>
    <w:rsid w:val="00973C73"/>
    <w:rsid w:val="00973E63"/>
    <w:rsid w:val="00974929"/>
    <w:rsid w:val="00974B7C"/>
    <w:rsid w:val="00974BAE"/>
    <w:rsid w:val="00974F33"/>
    <w:rsid w:val="009755E6"/>
    <w:rsid w:val="00975F45"/>
    <w:rsid w:val="009764E2"/>
    <w:rsid w:val="00976D12"/>
    <w:rsid w:val="00976F42"/>
    <w:rsid w:val="00977882"/>
    <w:rsid w:val="00977DF5"/>
    <w:rsid w:val="00977F7F"/>
    <w:rsid w:val="0098004A"/>
    <w:rsid w:val="00980234"/>
    <w:rsid w:val="00980897"/>
    <w:rsid w:val="00980FF0"/>
    <w:rsid w:val="00981A0F"/>
    <w:rsid w:val="00981B4D"/>
    <w:rsid w:val="00982218"/>
    <w:rsid w:val="0098253D"/>
    <w:rsid w:val="0098265F"/>
    <w:rsid w:val="009827F8"/>
    <w:rsid w:val="00983438"/>
    <w:rsid w:val="009835BA"/>
    <w:rsid w:val="0098379D"/>
    <w:rsid w:val="00984670"/>
    <w:rsid w:val="00984FF5"/>
    <w:rsid w:val="0098565E"/>
    <w:rsid w:val="009864D4"/>
    <w:rsid w:val="009870A5"/>
    <w:rsid w:val="00987399"/>
    <w:rsid w:val="009873A4"/>
    <w:rsid w:val="00987752"/>
    <w:rsid w:val="00987833"/>
    <w:rsid w:val="0098786E"/>
    <w:rsid w:val="00987B14"/>
    <w:rsid w:val="00987B30"/>
    <w:rsid w:val="00987CD2"/>
    <w:rsid w:val="00990295"/>
    <w:rsid w:val="00990974"/>
    <w:rsid w:val="00990B5F"/>
    <w:rsid w:val="00990CC2"/>
    <w:rsid w:val="00990E10"/>
    <w:rsid w:val="00991484"/>
    <w:rsid w:val="009915C1"/>
    <w:rsid w:val="00992FBC"/>
    <w:rsid w:val="00993488"/>
    <w:rsid w:val="009937D5"/>
    <w:rsid w:val="00993C0E"/>
    <w:rsid w:val="00993EB2"/>
    <w:rsid w:val="00993F4A"/>
    <w:rsid w:val="00994804"/>
    <w:rsid w:val="00994E84"/>
    <w:rsid w:val="00994FDC"/>
    <w:rsid w:val="009969B9"/>
    <w:rsid w:val="00996D96"/>
    <w:rsid w:val="00996DEF"/>
    <w:rsid w:val="009971C6"/>
    <w:rsid w:val="009978E0"/>
    <w:rsid w:val="00997CA8"/>
    <w:rsid w:val="009A01E5"/>
    <w:rsid w:val="009A08B7"/>
    <w:rsid w:val="009A096D"/>
    <w:rsid w:val="009A0F11"/>
    <w:rsid w:val="009A1C07"/>
    <w:rsid w:val="009A2003"/>
    <w:rsid w:val="009A2624"/>
    <w:rsid w:val="009A29C0"/>
    <w:rsid w:val="009A2DF2"/>
    <w:rsid w:val="009A33B2"/>
    <w:rsid w:val="009A399D"/>
    <w:rsid w:val="009A3D3C"/>
    <w:rsid w:val="009A42EE"/>
    <w:rsid w:val="009A4DFF"/>
    <w:rsid w:val="009A567C"/>
    <w:rsid w:val="009A5BA3"/>
    <w:rsid w:val="009A5E61"/>
    <w:rsid w:val="009A7132"/>
    <w:rsid w:val="009A77F8"/>
    <w:rsid w:val="009A786B"/>
    <w:rsid w:val="009A7905"/>
    <w:rsid w:val="009A7C49"/>
    <w:rsid w:val="009A7ECC"/>
    <w:rsid w:val="009A7ED3"/>
    <w:rsid w:val="009B01C0"/>
    <w:rsid w:val="009B0710"/>
    <w:rsid w:val="009B0AA7"/>
    <w:rsid w:val="009B0BAC"/>
    <w:rsid w:val="009B0C61"/>
    <w:rsid w:val="009B0C98"/>
    <w:rsid w:val="009B10DB"/>
    <w:rsid w:val="009B1764"/>
    <w:rsid w:val="009B18D8"/>
    <w:rsid w:val="009B1BE7"/>
    <w:rsid w:val="009B2683"/>
    <w:rsid w:val="009B27BF"/>
    <w:rsid w:val="009B287F"/>
    <w:rsid w:val="009B2D97"/>
    <w:rsid w:val="009B31E8"/>
    <w:rsid w:val="009B3A44"/>
    <w:rsid w:val="009B3DBE"/>
    <w:rsid w:val="009B4B4F"/>
    <w:rsid w:val="009B52DE"/>
    <w:rsid w:val="009B543B"/>
    <w:rsid w:val="009B5AD6"/>
    <w:rsid w:val="009B64A4"/>
    <w:rsid w:val="009B660C"/>
    <w:rsid w:val="009B695E"/>
    <w:rsid w:val="009B6BD3"/>
    <w:rsid w:val="009B6DDC"/>
    <w:rsid w:val="009B6F4B"/>
    <w:rsid w:val="009B72B4"/>
    <w:rsid w:val="009B7854"/>
    <w:rsid w:val="009B7B47"/>
    <w:rsid w:val="009C0993"/>
    <w:rsid w:val="009C0EA6"/>
    <w:rsid w:val="009C1FE1"/>
    <w:rsid w:val="009C2186"/>
    <w:rsid w:val="009C2294"/>
    <w:rsid w:val="009C2369"/>
    <w:rsid w:val="009C2B1A"/>
    <w:rsid w:val="009C3431"/>
    <w:rsid w:val="009C411E"/>
    <w:rsid w:val="009C416A"/>
    <w:rsid w:val="009C4192"/>
    <w:rsid w:val="009C49A9"/>
    <w:rsid w:val="009C4ADE"/>
    <w:rsid w:val="009C4D3D"/>
    <w:rsid w:val="009C507B"/>
    <w:rsid w:val="009C54A8"/>
    <w:rsid w:val="009C5583"/>
    <w:rsid w:val="009C5851"/>
    <w:rsid w:val="009C5EEC"/>
    <w:rsid w:val="009C6163"/>
    <w:rsid w:val="009C6320"/>
    <w:rsid w:val="009C6819"/>
    <w:rsid w:val="009C713C"/>
    <w:rsid w:val="009C742E"/>
    <w:rsid w:val="009C761C"/>
    <w:rsid w:val="009C772B"/>
    <w:rsid w:val="009D032B"/>
    <w:rsid w:val="009D18C4"/>
    <w:rsid w:val="009D212D"/>
    <w:rsid w:val="009D371C"/>
    <w:rsid w:val="009D3E1A"/>
    <w:rsid w:val="009D44DC"/>
    <w:rsid w:val="009D45F3"/>
    <w:rsid w:val="009D4B39"/>
    <w:rsid w:val="009D4F83"/>
    <w:rsid w:val="009D5627"/>
    <w:rsid w:val="009D5658"/>
    <w:rsid w:val="009D6556"/>
    <w:rsid w:val="009D6B50"/>
    <w:rsid w:val="009D6EB8"/>
    <w:rsid w:val="009D6F65"/>
    <w:rsid w:val="009D7295"/>
    <w:rsid w:val="009D75E4"/>
    <w:rsid w:val="009E0016"/>
    <w:rsid w:val="009E013C"/>
    <w:rsid w:val="009E08EE"/>
    <w:rsid w:val="009E0A4C"/>
    <w:rsid w:val="009E0A9C"/>
    <w:rsid w:val="009E1278"/>
    <w:rsid w:val="009E1F9B"/>
    <w:rsid w:val="009E2D4C"/>
    <w:rsid w:val="009E30C3"/>
    <w:rsid w:val="009E3252"/>
    <w:rsid w:val="009E37B6"/>
    <w:rsid w:val="009E38F0"/>
    <w:rsid w:val="009E3A07"/>
    <w:rsid w:val="009E3B98"/>
    <w:rsid w:val="009E4C50"/>
    <w:rsid w:val="009E4F64"/>
    <w:rsid w:val="009E568E"/>
    <w:rsid w:val="009E5816"/>
    <w:rsid w:val="009E5D2B"/>
    <w:rsid w:val="009E5FED"/>
    <w:rsid w:val="009E6553"/>
    <w:rsid w:val="009E668A"/>
    <w:rsid w:val="009E6773"/>
    <w:rsid w:val="009E6ED7"/>
    <w:rsid w:val="009E7681"/>
    <w:rsid w:val="009E77D2"/>
    <w:rsid w:val="009E7864"/>
    <w:rsid w:val="009E7A69"/>
    <w:rsid w:val="009E7C9D"/>
    <w:rsid w:val="009E7FDB"/>
    <w:rsid w:val="009F0518"/>
    <w:rsid w:val="009F07B0"/>
    <w:rsid w:val="009F1054"/>
    <w:rsid w:val="009F14AC"/>
    <w:rsid w:val="009F150F"/>
    <w:rsid w:val="009F19D7"/>
    <w:rsid w:val="009F2EA1"/>
    <w:rsid w:val="009F3445"/>
    <w:rsid w:val="009F374E"/>
    <w:rsid w:val="009F38A7"/>
    <w:rsid w:val="009F3B29"/>
    <w:rsid w:val="009F3C84"/>
    <w:rsid w:val="009F5055"/>
    <w:rsid w:val="009F527F"/>
    <w:rsid w:val="009F52BD"/>
    <w:rsid w:val="009F550E"/>
    <w:rsid w:val="009F5753"/>
    <w:rsid w:val="009F57F1"/>
    <w:rsid w:val="009F5C7C"/>
    <w:rsid w:val="009F5FF1"/>
    <w:rsid w:val="009F618C"/>
    <w:rsid w:val="009F718F"/>
    <w:rsid w:val="009F7DCA"/>
    <w:rsid w:val="00A002D0"/>
    <w:rsid w:val="00A00349"/>
    <w:rsid w:val="00A00AB3"/>
    <w:rsid w:val="00A01AA7"/>
    <w:rsid w:val="00A02085"/>
    <w:rsid w:val="00A0297F"/>
    <w:rsid w:val="00A03D46"/>
    <w:rsid w:val="00A03FD2"/>
    <w:rsid w:val="00A04C22"/>
    <w:rsid w:val="00A05209"/>
    <w:rsid w:val="00A05461"/>
    <w:rsid w:val="00A0549B"/>
    <w:rsid w:val="00A055F0"/>
    <w:rsid w:val="00A05BD2"/>
    <w:rsid w:val="00A05D80"/>
    <w:rsid w:val="00A05DA1"/>
    <w:rsid w:val="00A05DD7"/>
    <w:rsid w:val="00A05ED6"/>
    <w:rsid w:val="00A06683"/>
    <w:rsid w:val="00A06955"/>
    <w:rsid w:val="00A06E20"/>
    <w:rsid w:val="00A06F75"/>
    <w:rsid w:val="00A07708"/>
    <w:rsid w:val="00A07952"/>
    <w:rsid w:val="00A1002A"/>
    <w:rsid w:val="00A108E5"/>
    <w:rsid w:val="00A10A73"/>
    <w:rsid w:val="00A10E62"/>
    <w:rsid w:val="00A11369"/>
    <w:rsid w:val="00A127FD"/>
    <w:rsid w:val="00A12BF8"/>
    <w:rsid w:val="00A12D73"/>
    <w:rsid w:val="00A12E77"/>
    <w:rsid w:val="00A1301E"/>
    <w:rsid w:val="00A132E1"/>
    <w:rsid w:val="00A1335B"/>
    <w:rsid w:val="00A144F2"/>
    <w:rsid w:val="00A14C7D"/>
    <w:rsid w:val="00A154F3"/>
    <w:rsid w:val="00A1577D"/>
    <w:rsid w:val="00A157B8"/>
    <w:rsid w:val="00A15BCD"/>
    <w:rsid w:val="00A163F4"/>
    <w:rsid w:val="00A16620"/>
    <w:rsid w:val="00A16EA0"/>
    <w:rsid w:val="00A16ECA"/>
    <w:rsid w:val="00A16EEA"/>
    <w:rsid w:val="00A1711D"/>
    <w:rsid w:val="00A171BA"/>
    <w:rsid w:val="00A1784A"/>
    <w:rsid w:val="00A1787A"/>
    <w:rsid w:val="00A17965"/>
    <w:rsid w:val="00A17A16"/>
    <w:rsid w:val="00A17E53"/>
    <w:rsid w:val="00A20277"/>
    <w:rsid w:val="00A2042A"/>
    <w:rsid w:val="00A20933"/>
    <w:rsid w:val="00A21D70"/>
    <w:rsid w:val="00A21D8C"/>
    <w:rsid w:val="00A220F8"/>
    <w:rsid w:val="00A2285F"/>
    <w:rsid w:val="00A22C57"/>
    <w:rsid w:val="00A2313D"/>
    <w:rsid w:val="00A23949"/>
    <w:rsid w:val="00A23C81"/>
    <w:rsid w:val="00A23FF5"/>
    <w:rsid w:val="00A24638"/>
    <w:rsid w:val="00A2478E"/>
    <w:rsid w:val="00A248B4"/>
    <w:rsid w:val="00A248C9"/>
    <w:rsid w:val="00A24DDD"/>
    <w:rsid w:val="00A2520E"/>
    <w:rsid w:val="00A25EB7"/>
    <w:rsid w:val="00A2678A"/>
    <w:rsid w:val="00A26966"/>
    <w:rsid w:val="00A26BD6"/>
    <w:rsid w:val="00A26D71"/>
    <w:rsid w:val="00A2794C"/>
    <w:rsid w:val="00A279C2"/>
    <w:rsid w:val="00A27A0C"/>
    <w:rsid w:val="00A30155"/>
    <w:rsid w:val="00A30554"/>
    <w:rsid w:val="00A30E5C"/>
    <w:rsid w:val="00A31324"/>
    <w:rsid w:val="00A31404"/>
    <w:rsid w:val="00A31714"/>
    <w:rsid w:val="00A3192E"/>
    <w:rsid w:val="00A31FB1"/>
    <w:rsid w:val="00A31FF5"/>
    <w:rsid w:val="00A32776"/>
    <w:rsid w:val="00A327F3"/>
    <w:rsid w:val="00A32836"/>
    <w:rsid w:val="00A332D2"/>
    <w:rsid w:val="00A3343A"/>
    <w:rsid w:val="00A33AD6"/>
    <w:rsid w:val="00A33EEC"/>
    <w:rsid w:val="00A34062"/>
    <w:rsid w:val="00A34091"/>
    <w:rsid w:val="00A34868"/>
    <w:rsid w:val="00A34C30"/>
    <w:rsid w:val="00A34F19"/>
    <w:rsid w:val="00A35751"/>
    <w:rsid w:val="00A357DF"/>
    <w:rsid w:val="00A35941"/>
    <w:rsid w:val="00A35A30"/>
    <w:rsid w:val="00A36191"/>
    <w:rsid w:val="00A364D5"/>
    <w:rsid w:val="00A375B1"/>
    <w:rsid w:val="00A37A19"/>
    <w:rsid w:val="00A37C75"/>
    <w:rsid w:val="00A40A81"/>
    <w:rsid w:val="00A40BCD"/>
    <w:rsid w:val="00A40F7D"/>
    <w:rsid w:val="00A41723"/>
    <w:rsid w:val="00A4179F"/>
    <w:rsid w:val="00A419FB"/>
    <w:rsid w:val="00A41AD7"/>
    <w:rsid w:val="00A4224F"/>
    <w:rsid w:val="00A425B5"/>
    <w:rsid w:val="00A429B1"/>
    <w:rsid w:val="00A42A06"/>
    <w:rsid w:val="00A42CA7"/>
    <w:rsid w:val="00A43173"/>
    <w:rsid w:val="00A43AEE"/>
    <w:rsid w:val="00A44050"/>
    <w:rsid w:val="00A4408E"/>
    <w:rsid w:val="00A45049"/>
    <w:rsid w:val="00A45D39"/>
    <w:rsid w:val="00A45D4B"/>
    <w:rsid w:val="00A45EAA"/>
    <w:rsid w:val="00A46049"/>
    <w:rsid w:val="00A46869"/>
    <w:rsid w:val="00A46DD5"/>
    <w:rsid w:val="00A472D8"/>
    <w:rsid w:val="00A479D7"/>
    <w:rsid w:val="00A47A02"/>
    <w:rsid w:val="00A47E48"/>
    <w:rsid w:val="00A50441"/>
    <w:rsid w:val="00A508C8"/>
    <w:rsid w:val="00A508EA"/>
    <w:rsid w:val="00A50DA5"/>
    <w:rsid w:val="00A50F54"/>
    <w:rsid w:val="00A516DF"/>
    <w:rsid w:val="00A5172B"/>
    <w:rsid w:val="00A51AD9"/>
    <w:rsid w:val="00A52825"/>
    <w:rsid w:val="00A52992"/>
    <w:rsid w:val="00A52C8E"/>
    <w:rsid w:val="00A5348F"/>
    <w:rsid w:val="00A53712"/>
    <w:rsid w:val="00A540E7"/>
    <w:rsid w:val="00A5412A"/>
    <w:rsid w:val="00A549F4"/>
    <w:rsid w:val="00A55449"/>
    <w:rsid w:val="00A55562"/>
    <w:rsid w:val="00A55694"/>
    <w:rsid w:val="00A55784"/>
    <w:rsid w:val="00A559B3"/>
    <w:rsid w:val="00A55BB3"/>
    <w:rsid w:val="00A560F4"/>
    <w:rsid w:val="00A56524"/>
    <w:rsid w:val="00A5683E"/>
    <w:rsid w:val="00A568B9"/>
    <w:rsid w:val="00A56EEC"/>
    <w:rsid w:val="00A57167"/>
    <w:rsid w:val="00A57499"/>
    <w:rsid w:val="00A57AEB"/>
    <w:rsid w:val="00A600E9"/>
    <w:rsid w:val="00A607BF"/>
    <w:rsid w:val="00A61E8F"/>
    <w:rsid w:val="00A6204C"/>
    <w:rsid w:val="00A620BB"/>
    <w:rsid w:val="00A625F0"/>
    <w:rsid w:val="00A62A9D"/>
    <w:rsid w:val="00A62F1C"/>
    <w:rsid w:val="00A63553"/>
    <w:rsid w:val="00A63B8F"/>
    <w:rsid w:val="00A6412B"/>
    <w:rsid w:val="00A645B7"/>
    <w:rsid w:val="00A6463A"/>
    <w:rsid w:val="00A64E0A"/>
    <w:rsid w:val="00A64F37"/>
    <w:rsid w:val="00A64F9B"/>
    <w:rsid w:val="00A65137"/>
    <w:rsid w:val="00A65C4C"/>
    <w:rsid w:val="00A6652E"/>
    <w:rsid w:val="00A668E8"/>
    <w:rsid w:val="00A6691B"/>
    <w:rsid w:val="00A66B22"/>
    <w:rsid w:val="00A66BEE"/>
    <w:rsid w:val="00A6715C"/>
    <w:rsid w:val="00A673A7"/>
    <w:rsid w:val="00A706B1"/>
    <w:rsid w:val="00A70AFA"/>
    <w:rsid w:val="00A70C58"/>
    <w:rsid w:val="00A70F01"/>
    <w:rsid w:val="00A7174C"/>
    <w:rsid w:val="00A71894"/>
    <w:rsid w:val="00A71913"/>
    <w:rsid w:val="00A72188"/>
    <w:rsid w:val="00A725FE"/>
    <w:rsid w:val="00A72B55"/>
    <w:rsid w:val="00A72CA0"/>
    <w:rsid w:val="00A72D68"/>
    <w:rsid w:val="00A72F9B"/>
    <w:rsid w:val="00A731F4"/>
    <w:rsid w:val="00A73265"/>
    <w:rsid w:val="00A735D5"/>
    <w:rsid w:val="00A742A0"/>
    <w:rsid w:val="00A74536"/>
    <w:rsid w:val="00A7462F"/>
    <w:rsid w:val="00A74B09"/>
    <w:rsid w:val="00A74E15"/>
    <w:rsid w:val="00A74F38"/>
    <w:rsid w:val="00A751E0"/>
    <w:rsid w:val="00A7529C"/>
    <w:rsid w:val="00A75369"/>
    <w:rsid w:val="00A7553E"/>
    <w:rsid w:val="00A75564"/>
    <w:rsid w:val="00A7559F"/>
    <w:rsid w:val="00A759C8"/>
    <w:rsid w:val="00A75C98"/>
    <w:rsid w:val="00A75EAC"/>
    <w:rsid w:val="00A75EEE"/>
    <w:rsid w:val="00A7649C"/>
    <w:rsid w:val="00A779F7"/>
    <w:rsid w:val="00A77B11"/>
    <w:rsid w:val="00A77BC3"/>
    <w:rsid w:val="00A77E50"/>
    <w:rsid w:val="00A80127"/>
    <w:rsid w:val="00A8034C"/>
    <w:rsid w:val="00A81142"/>
    <w:rsid w:val="00A818CD"/>
    <w:rsid w:val="00A81C3A"/>
    <w:rsid w:val="00A81E89"/>
    <w:rsid w:val="00A82259"/>
    <w:rsid w:val="00A8240C"/>
    <w:rsid w:val="00A824E3"/>
    <w:rsid w:val="00A82A13"/>
    <w:rsid w:val="00A82A8F"/>
    <w:rsid w:val="00A82DCE"/>
    <w:rsid w:val="00A83117"/>
    <w:rsid w:val="00A83606"/>
    <w:rsid w:val="00A84A7A"/>
    <w:rsid w:val="00A85086"/>
    <w:rsid w:val="00A8556E"/>
    <w:rsid w:val="00A859DD"/>
    <w:rsid w:val="00A85D0F"/>
    <w:rsid w:val="00A85E5C"/>
    <w:rsid w:val="00A8633B"/>
    <w:rsid w:val="00A867CF"/>
    <w:rsid w:val="00A86B64"/>
    <w:rsid w:val="00A86CC6"/>
    <w:rsid w:val="00A87028"/>
    <w:rsid w:val="00A87DAA"/>
    <w:rsid w:val="00A908C5"/>
    <w:rsid w:val="00A90DCF"/>
    <w:rsid w:val="00A91589"/>
    <w:rsid w:val="00A916BC"/>
    <w:rsid w:val="00A91FCB"/>
    <w:rsid w:val="00A91FE6"/>
    <w:rsid w:val="00A937D1"/>
    <w:rsid w:val="00A94360"/>
    <w:rsid w:val="00A94389"/>
    <w:rsid w:val="00A949D1"/>
    <w:rsid w:val="00A94A13"/>
    <w:rsid w:val="00A95324"/>
    <w:rsid w:val="00A955DE"/>
    <w:rsid w:val="00A959F2"/>
    <w:rsid w:val="00A962F0"/>
    <w:rsid w:val="00A966A0"/>
    <w:rsid w:val="00A96B6D"/>
    <w:rsid w:val="00A971F0"/>
    <w:rsid w:val="00A97924"/>
    <w:rsid w:val="00A97C8C"/>
    <w:rsid w:val="00AA00DC"/>
    <w:rsid w:val="00AA046C"/>
    <w:rsid w:val="00AA054E"/>
    <w:rsid w:val="00AA0809"/>
    <w:rsid w:val="00AA1187"/>
    <w:rsid w:val="00AA13F1"/>
    <w:rsid w:val="00AA14F4"/>
    <w:rsid w:val="00AA1799"/>
    <w:rsid w:val="00AA1D90"/>
    <w:rsid w:val="00AA2061"/>
    <w:rsid w:val="00AA26C5"/>
    <w:rsid w:val="00AA294C"/>
    <w:rsid w:val="00AA2C27"/>
    <w:rsid w:val="00AA3036"/>
    <w:rsid w:val="00AA3B2D"/>
    <w:rsid w:val="00AA416E"/>
    <w:rsid w:val="00AA41C5"/>
    <w:rsid w:val="00AA4391"/>
    <w:rsid w:val="00AA439B"/>
    <w:rsid w:val="00AA4790"/>
    <w:rsid w:val="00AA47A8"/>
    <w:rsid w:val="00AA4BAD"/>
    <w:rsid w:val="00AA4CF2"/>
    <w:rsid w:val="00AA520C"/>
    <w:rsid w:val="00AA54D8"/>
    <w:rsid w:val="00AA554D"/>
    <w:rsid w:val="00AA56FF"/>
    <w:rsid w:val="00AA580A"/>
    <w:rsid w:val="00AA63B4"/>
    <w:rsid w:val="00AA695D"/>
    <w:rsid w:val="00AA6B74"/>
    <w:rsid w:val="00AA6FE2"/>
    <w:rsid w:val="00AA78C5"/>
    <w:rsid w:val="00AA7A7F"/>
    <w:rsid w:val="00AB0220"/>
    <w:rsid w:val="00AB0369"/>
    <w:rsid w:val="00AB0897"/>
    <w:rsid w:val="00AB096D"/>
    <w:rsid w:val="00AB0BF3"/>
    <w:rsid w:val="00AB1289"/>
    <w:rsid w:val="00AB1771"/>
    <w:rsid w:val="00AB1A17"/>
    <w:rsid w:val="00AB202E"/>
    <w:rsid w:val="00AB20F9"/>
    <w:rsid w:val="00AB243A"/>
    <w:rsid w:val="00AB26D0"/>
    <w:rsid w:val="00AB2D3A"/>
    <w:rsid w:val="00AB35A5"/>
    <w:rsid w:val="00AB43F8"/>
    <w:rsid w:val="00AB470D"/>
    <w:rsid w:val="00AB47C9"/>
    <w:rsid w:val="00AB49DC"/>
    <w:rsid w:val="00AB4C6A"/>
    <w:rsid w:val="00AB5015"/>
    <w:rsid w:val="00AB546F"/>
    <w:rsid w:val="00AB56C4"/>
    <w:rsid w:val="00AB5844"/>
    <w:rsid w:val="00AB641B"/>
    <w:rsid w:val="00AB643F"/>
    <w:rsid w:val="00AB6563"/>
    <w:rsid w:val="00AB6B2E"/>
    <w:rsid w:val="00AB6BEE"/>
    <w:rsid w:val="00AB700E"/>
    <w:rsid w:val="00AB7275"/>
    <w:rsid w:val="00AB73AC"/>
    <w:rsid w:val="00AB7AFC"/>
    <w:rsid w:val="00AB7B90"/>
    <w:rsid w:val="00AB7C4B"/>
    <w:rsid w:val="00AC00B0"/>
    <w:rsid w:val="00AC0223"/>
    <w:rsid w:val="00AC037B"/>
    <w:rsid w:val="00AC03FD"/>
    <w:rsid w:val="00AC13E2"/>
    <w:rsid w:val="00AC158C"/>
    <w:rsid w:val="00AC1886"/>
    <w:rsid w:val="00AC1F75"/>
    <w:rsid w:val="00AC2049"/>
    <w:rsid w:val="00AC2119"/>
    <w:rsid w:val="00AC21B3"/>
    <w:rsid w:val="00AC21B7"/>
    <w:rsid w:val="00AC21D3"/>
    <w:rsid w:val="00AC21F6"/>
    <w:rsid w:val="00AC25A6"/>
    <w:rsid w:val="00AC298A"/>
    <w:rsid w:val="00AC2A4F"/>
    <w:rsid w:val="00AC2D3A"/>
    <w:rsid w:val="00AC3141"/>
    <w:rsid w:val="00AC40ED"/>
    <w:rsid w:val="00AC436F"/>
    <w:rsid w:val="00AC4761"/>
    <w:rsid w:val="00AC4ACB"/>
    <w:rsid w:val="00AC5414"/>
    <w:rsid w:val="00AC54DE"/>
    <w:rsid w:val="00AC5551"/>
    <w:rsid w:val="00AC558F"/>
    <w:rsid w:val="00AC5885"/>
    <w:rsid w:val="00AC58E6"/>
    <w:rsid w:val="00AC59C9"/>
    <w:rsid w:val="00AC5C11"/>
    <w:rsid w:val="00AC5D83"/>
    <w:rsid w:val="00AC5E92"/>
    <w:rsid w:val="00AC6535"/>
    <w:rsid w:val="00AC6F25"/>
    <w:rsid w:val="00AC7A19"/>
    <w:rsid w:val="00AC7C63"/>
    <w:rsid w:val="00AD003B"/>
    <w:rsid w:val="00AD0426"/>
    <w:rsid w:val="00AD069A"/>
    <w:rsid w:val="00AD0C85"/>
    <w:rsid w:val="00AD0EBC"/>
    <w:rsid w:val="00AD1495"/>
    <w:rsid w:val="00AD1852"/>
    <w:rsid w:val="00AD1F96"/>
    <w:rsid w:val="00AD2972"/>
    <w:rsid w:val="00AD2D72"/>
    <w:rsid w:val="00AD3B70"/>
    <w:rsid w:val="00AD3E63"/>
    <w:rsid w:val="00AD4283"/>
    <w:rsid w:val="00AD46D5"/>
    <w:rsid w:val="00AD49DD"/>
    <w:rsid w:val="00AD4FAE"/>
    <w:rsid w:val="00AD50B7"/>
    <w:rsid w:val="00AD5172"/>
    <w:rsid w:val="00AD56D7"/>
    <w:rsid w:val="00AD5E04"/>
    <w:rsid w:val="00AD61F1"/>
    <w:rsid w:val="00AD65A9"/>
    <w:rsid w:val="00AD6AE4"/>
    <w:rsid w:val="00AD6E48"/>
    <w:rsid w:val="00AD6FB1"/>
    <w:rsid w:val="00AD7E6C"/>
    <w:rsid w:val="00AE03D9"/>
    <w:rsid w:val="00AE1199"/>
    <w:rsid w:val="00AE1339"/>
    <w:rsid w:val="00AE17EF"/>
    <w:rsid w:val="00AE2534"/>
    <w:rsid w:val="00AE29C2"/>
    <w:rsid w:val="00AE2DFD"/>
    <w:rsid w:val="00AE38B8"/>
    <w:rsid w:val="00AE3C23"/>
    <w:rsid w:val="00AE3EF1"/>
    <w:rsid w:val="00AE412E"/>
    <w:rsid w:val="00AE46C0"/>
    <w:rsid w:val="00AE4906"/>
    <w:rsid w:val="00AE49EA"/>
    <w:rsid w:val="00AE4CB6"/>
    <w:rsid w:val="00AE4D25"/>
    <w:rsid w:val="00AE5DFA"/>
    <w:rsid w:val="00AE5FFC"/>
    <w:rsid w:val="00AE62B3"/>
    <w:rsid w:val="00AE68F4"/>
    <w:rsid w:val="00AE6B3B"/>
    <w:rsid w:val="00AE6E58"/>
    <w:rsid w:val="00AE6F48"/>
    <w:rsid w:val="00AE72C4"/>
    <w:rsid w:val="00AE77FA"/>
    <w:rsid w:val="00AE7C07"/>
    <w:rsid w:val="00AF013D"/>
    <w:rsid w:val="00AF068D"/>
    <w:rsid w:val="00AF0A6B"/>
    <w:rsid w:val="00AF174B"/>
    <w:rsid w:val="00AF177E"/>
    <w:rsid w:val="00AF221F"/>
    <w:rsid w:val="00AF25F7"/>
    <w:rsid w:val="00AF3192"/>
    <w:rsid w:val="00AF4509"/>
    <w:rsid w:val="00AF45D1"/>
    <w:rsid w:val="00AF48A0"/>
    <w:rsid w:val="00AF4F68"/>
    <w:rsid w:val="00AF5EC2"/>
    <w:rsid w:val="00AF6E7F"/>
    <w:rsid w:val="00AF7576"/>
    <w:rsid w:val="00AF7B35"/>
    <w:rsid w:val="00B00126"/>
    <w:rsid w:val="00B010C2"/>
    <w:rsid w:val="00B013D7"/>
    <w:rsid w:val="00B01605"/>
    <w:rsid w:val="00B01DEE"/>
    <w:rsid w:val="00B01F95"/>
    <w:rsid w:val="00B02856"/>
    <w:rsid w:val="00B02CA4"/>
    <w:rsid w:val="00B02F46"/>
    <w:rsid w:val="00B03BAF"/>
    <w:rsid w:val="00B04CBF"/>
    <w:rsid w:val="00B04CF0"/>
    <w:rsid w:val="00B05046"/>
    <w:rsid w:val="00B05B9F"/>
    <w:rsid w:val="00B05E66"/>
    <w:rsid w:val="00B060E7"/>
    <w:rsid w:val="00B06247"/>
    <w:rsid w:val="00B06BC8"/>
    <w:rsid w:val="00B075F9"/>
    <w:rsid w:val="00B07C3F"/>
    <w:rsid w:val="00B07CC9"/>
    <w:rsid w:val="00B07DE9"/>
    <w:rsid w:val="00B07F2A"/>
    <w:rsid w:val="00B101CF"/>
    <w:rsid w:val="00B101DE"/>
    <w:rsid w:val="00B10250"/>
    <w:rsid w:val="00B10660"/>
    <w:rsid w:val="00B10B53"/>
    <w:rsid w:val="00B10C7A"/>
    <w:rsid w:val="00B10C7C"/>
    <w:rsid w:val="00B11091"/>
    <w:rsid w:val="00B114A6"/>
    <w:rsid w:val="00B11903"/>
    <w:rsid w:val="00B12023"/>
    <w:rsid w:val="00B1202A"/>
    <w:rsid w:val="00B1249D"/>
    <w:rsid w:val="00B12954"/>
    <w:rsid w:val="00B12A8C"/>
    <w:rsid w:val="00B12BA9"/>
    <w:rsid w:val="00B12F5B"/>
    <w:rsid w:val="00B135B7"/>
    <w:rsid w:val="00B14329"/>
    <w:rsid w:val="00B14612"/>
    <w:rsid w:val="00B149C1"/>
    <w:rsid w:val="00B156BC"/>
    <w:rsid w:val="00B15BA7"/>
    <w:rsid w:val="00B16A39"/>
    <w:rsid w:val="00B17C3B"/>
    <w:rsid w:val="00B17E6E"/>
    <w:rsid w:val="00B208CC"/>
    <w:rsid w:val="00B20B64"/>
    <w:rsid w:val="00B20CC3"/>
    <w:rsid w:val="00B21108"/>
    <w:rsid w:val="00B2127F"/>
    <w:rsid w:val="00B219F0"/>
    <w:rsid w:val="00B21A5B"/>
    <w:rsid w:val="00B21B7C"/>
    <w:rsid w:val="00B21EB0"/>
    <w:rsid w:val="00B2251D"/>
    <w:rsid w:val="00B22537"/>
    <w:rsid w:val="00B226F8"/>
    <w:rsid w:val="00B227A4"/>
    <w:rsid w:val="00B22EB1"/>
    <w:rsid w:val="00B243BE"/>
    <w:rsid w:val="00B24D8C"/>
    <w:rsid w:val="00B2520D"/>
    <w:rsid w:val="00B2551E"/>
    <w:rsid w:val="00B2554D"/>
    <w:rsid w:val="00B258C7"/>
    <w:rsid w:val="00B258C9"/>
    <w:rsid w:val="00B25F11"/>
    <w:rsid w:val="00B26CFB"/>
    <w:rsid w:val="00B26D29"/>
    <w:rsid w:val="00B26D48"/>
    <w:rsid w:val="00B26EF0"/>
    <w:rsid w:val="00B27308"/>
    <w:rsid w:val="00B274B4"/>
    <w:rsid w:val="00B27806"/>
    <w:rsid w:val="00B27A0B"/>
    <w:rsid w:val="00B27EC2"/>
    <w:rsid w:val="00B307DA"/>
    <w:rsid w:val="00B30EF6"/>
    <w:rsid w:val="00B313C3"/>
    <w:rsid w:val="00B315D3"/>
    <w:rsid w:val="00B31C3A"/>
    <w:rsid w:val="00B321B5"/>
    <w:rsid w:val="00B323A1"/>
    <w:rsid w:val="00B32465"/>
    <w:rsid w:val="00B3247B"/>
    <w:rsid w:val="00B326F0"/>
    <w:rsid w:val="00B332F9"/>
    <w:rsid w:val="00B33593"/>
    <w:rsid w:val="00B340BD"/>
    <w:rsid w:val="00B3442F"/>
    <w:rsid w:val="00B34522"/>
    <w:rsid w:val="00B34A80"/>
    <w:rsid w:val="00B35A89"/>
    <w:rsid w:val="00B362D6"/>
    <w:rsid w:val="00B36317"/>
    <w:rsid w:val="00B3682B"/>
    <w:rsid w:val="00B3717E"/>
    <w:rsid w:val="00B373CA"/>
    <w:rsid w:val="00B376BF"/>
    <w:rsid w:val="00B40198"/>
    <w:rsid w:val="00B4023C"/>
    <w:rsid w:val="00B4041E"/>
    <w:rsid w:val="00B40725"/>
    <w:rsid w:val="00B4085C"/>
    <w:rsid w:val="00B40EC6"/>
    <w:rsid w:val="00B41148"/>
    <w:rsid w:val="00B415C3"/>
    <w:rsid w:val="00B415FF"/>
    <w:rsid w:val="00B41E0E"/>
    <w:rsid w:val="00B4261F"/>
    <w:rsid w:val="00B42A90"/>
    <w:rsid w:val="00B42D97"/>
    <w:rsid w:val="00B43FA5"/>
    <w:rsid w:val="00B43FF2"/>
    <w:rsid w:val="00B44956"/>
    <w:rsid w:val="00B4495D"/>
    <w:rsid w:val="00B45217"/>
    <w:rsid w:val="00B458A7"/>
    <w:rsid w:val="00B458E5"/>
    <w:rsid w:val="00B45E2E"/>
    <w:rsid w:val="00B460B2"/>
    <w:rsid w:val="00B464F7"/>
    <w:rsid w:val="00B4662E"/>
    <w:rsid w:val="00B4672F"/>
    <w:rsid w:val="00B46E7E"/>
    <w:rsid w:val="00B4709B"/>
    <w:rsid w:val="00B477C1"/>
    <w:rsid w:val="00B47ED6"/>
    <w:rsid w:val="00B50127"/>
    <w:rsid w:val="00B501FF"/>
    <w:rsid w:val="00B505C2"/>
    <w:rsid w:val="00B509BF"/>
    <w:rsid w:val="00B51212"/>
    <w:rsid w:val="00B5209E"/>
    <w:rsid w:val="00B52223"/>
    <w:rsid w:val="00B525F4"/>
    <w:rsid w:val="00B531B9"/>
    <w:rsid w:val="00B532E1"/>
    <w:rsid w:val="00B53861"/>
    <w:rsid w:val="00B53CCD"/>
    <w:rsid w:val="00B547A0"/>
    <w:rsid w:val="00B54A7F"/>
    <w:rsid w:val="00B54E5A"/>
    <w:rsid w:val="00B5511C"/>
    <w:rsid w:val="00B5516F"/>
    <w:rsid w:val="00B55308"/>
    <w:rsid w:val="00B5558F"/>
    <w:rsid w:val="00B556B9"/>
    <w:rsid w:val="00B558C9"/>
    <w:rsid w:val="00B559D5"/>
    <w:rsid w:val="00B55B61"/>
    <w:rsid w:val="00B5620E"/>
    <w:rsid w:val="00B563A3"/>
    <w:rsid w:val="00B5688C"/>
    <w:rsid w:val="00B5722A"/>
    <w:rsid w:val="00B578BE"/>
    <w:rsid w:val="00B57A14"/>
    <w:rsid w:val="00B57D59"/>
    <w:rsid w:val="00B57EAD"/>
    <w:rsid w:val="00B6043E"/>
    <w:rsid w:val="00B60ABE"/>
    <w:rsid w:val="00B60BD7"/>
    <w:rsid w:val="00B611EF"/>
    <w:rsid w:val="00B61598"/>
    <w:rsid w:val="00B61C76"/>
    <w:rsid w:val="00B62B7B"/>
    <w:rsid w:val="00B62E2B"/>
    <w:rsid w:val="00B62F63"/>
    <w:rsid w:val="00B6360D"/>
    <w:rsid w:val="00B63C1F"/>
    <w:rsid w:val="00B641B5"/>
    <w:rsid w:val="00B64768"/>
    <w:rsid w:val="00B64A96"/>
    <w:rsid w:val="00B64AB0"/>
    <w:rsid w:val="00B64C44"/>
    <w:rsid w:val="00B64E93"/>
    <w:rsid w:val="00B64F75"/>
    <w:rsid w:val="00B65691"/>
    <w:rsid w:val="00B656BF"/>
    <w:rsid w:val="00B661D1"/>
    <w:rsid w:val="00B662EC"/>
    <w:rsid w:val="00B66330"/>
    <w:rsid w:val="00B6653D"/>
    <w:rsid w:val="00B66E31"/>
    <w:rsid w:val="00B70599"/>
    <w:rsid w:val="00B7069F"/>
    <w:rsid w:val="00B710D5"/>
    <w:rsid w:val="00B7150A"/>
    <w:rsid w:val="00B72019"/>
    <w:rsid w:val="00B7216F"/>
    <w:rsid w:val="00B72454"/>
    <w:rsid w:val="00B729DD"/>
    <w:rsid w:val="00B7307D"/>
    <w:rsid w:val="00B73A2D"/>
    <w:rsid w:val="00B73CE7"/>
    <w:rsid w:val="00B73E41"/>
    <w:rsid w:val="00B74388"/>
    <w:rsid w:val="00B74746"/>
    <w:rsid w:val="00B74756"/>
    <w:rsid w:val="00B7499F"/>
    <w:rsid w:val="00B75071"/>
    <w:rsid w:val="00B7518A"/>
    <w:rsid w:val="00B7527F"/>
    <w:rsid w:val="00B758E9"/>
    <w:rsid w:val="00B765CA"/>
    <w:rsid w:val="00B76851"/>
    <w:rsid w:val="00B76E16"/>
    <w:rsid w:val="00B771F0"/>
    <w:rsid w:val="00B7737B"/>
    <w:rsid w:val="00B773FE"/>
    <w:rsid w:val="00B775FA"/>
    <w:rsid w:val="00B77DAF"/>
    <w:rsid w:val="00B77DF9"/>
    <w:rsid w:val="00B77F50"/>
    <w:rsid w:val="00B77F65"/>
    <w:rsid w:val="00B81330"/>
    <w:rsid w:val="00B8192A"/>
    <w:rsid w:val="00B819FE"/>
    <w:rsid w:val="00B81C3C"/>
    <w:rsid w:val="00B81C8C"/>
    <w:rsid w:val="00B81C98"/>
    <w:rsid w:val="00B81FE9"/>
    <w:rsid w:val="00B820F1"/>
    <w:rsid w:val="00B82352"/>
    <w:rsid w:val="00B823AD"/>
    <w:rsid w:val="00B82589"/>
    <w:rsid w:val="00B82B1F"/>
    <w:rsid w:val="00B8306F"/>
    <w:rsid w:val="00B832D0"/>
    <w:rsid w:val="00B8365C"/>
    <w:rsid w:val="00B83B01"/>
    <w:rsid w:val="00B8414D"/>
    <w:rsid w:val="00B84369"/>
    <w:rsid w:val="00B84981"/>
    <w:rsid w:val="00B84A78"/>
    <w:rsid w:val="00B850F4"/>
    <w:rsid w:val="00B855E8"/>
    <w:rsid w:val="00B85912"/>
    <w:rsid w:val="00B861C4"/>
    <w:rsid w:val="00B8632F"/>
    <w:rsid w:val="00B86346"/>
    <w:rsid w:val="00B868ED"/>
    <w:rsid w:val="00B86D20"/>
    <w:rsid w:val="00B86D3B"/>
    <w:rsid w:val="00B877B1"/>
    <w:rsid w:val="00B877E4"/>
    <w:rsid w:val="00B87D56"/>
    <w:rsid w:val="00B87F4B"/>
    <w:rsid w:val="00B90267"/>
    <w:rsid w:val="00B90DE8"/>
    <w:rsid w:val="00B90E83"/>
    <w:rsid w:val="00B917E2"/>
    <w:rsid w:val="00B917E9"/>
    <w:rsid w:val="00B919A1"/>
    <w:rsid w:val="00B91B1F"/>
    <w:rsid w:val="00B91DBF"/>
    <w:rsid w:val="00B92029"/>
    <w:rsid w:val="00B92074"/>
    <w:rsid w:val="00B92446"/>
    <w:rsid w:val="00B92A3B"/>
    <w:rsid w:val="00B92B85"/>
    <w:rsid w:val="00B92CC5"/>
    <w:rsid w:val="00B93745"/>
    <w:rsid w:val="00B93872"/>
    <w:rsid w:val="00B93A8D"/>
    <w:rsid w:val="00B94187"/>
    <w:rsid w:val="00B949DB"/>
    <w:rsid w:val="00B94DD8"/>
    <w:rsid w:val="00B94DDF"/>
    <w:rsid w:val="00B94E6A"/>
    <w:rsid w:val="00B95A6A"/>
    <w:rsid w:val="00B95EF0"/>
    <w:rsid w:val="00B962FD"/>
    <w:rsid w:val="00B9676D"/>
    <w:rsid w:val="00B970F7"/>
    <w:rsid w:val="00B97375"/>
    <w:rsid w:val="00BA02AE"/>
    <w:rsid w:val="00BA0A2C"/>
    <w:rsid w:val="00BA11E2"/>
    <w:rsid w:val="00BA123F"/>
    <w:rsid w:val="00BA1248"/>
    <w:rsid w:val="00BA132C"/>
    <w:rsid w:val="00BA1455"/>
    <w:rsid w:val="00BA18A9"/>
    <w:rsid w:val="00BA1DB0"/>
    <w:rsid w:val="00BA1E9C"/>
    <w:rsid w:val="00BA2806"/>
    <w:rsid w:val="00BA29EE"/>
    <w:rsid w:val="00BA2C8D"/>
    <w:rsid w:val="00BA2D0F"/>
    <w:rsid w:val="00BA30C2"/>
    <w:rsid w:val="00BA3979"/>
    <w:rsid w:val="00BA416C"/>
    <w:rsid w:val="00BA46A2"/>
    <w:rsid w:val="00BA47AA"/>
    <w:rsid w:val="00BA488B"/>
    <w:rsid w:val="00BA4BE6"/>
    <w:rsid w:val="00BA4FF7"/>
    <w:rsid w:val="00BA54C4"/>
    <w:rsid w:val="00BA5645"/>
    <w:rsid w:val="00BA5919"/>
    <w:rsid w:val="00BA5926"/>
    <w:rsid w:val="00BA631F"/>
    <w:rsid w:val="00BA6B54"/>
    <w:rsid w:val="00BA7050"/>
    <w:rsid w:val="00BA705D"/>
    <w:rsid w:val="00BA755C"/>
    <w:rsid w:val="00BA7569"/>
    <w:rsid w:val="00BB0133"/>
    <w:rsid w:val="00BB05AA"/>
    <w:rsid w:val="00BB0DF4"/>
    <w:rsid w:val="00BB179B"/>
    <w:rsid w:val="00BB2BEC"/>
    <w:rsid w:val="00BB2C1F"/>
    <w:rsid w:val="00BB2E51"/>
    <w:rsid w:val="00BB355C"/>
    <w:rsid w:val="00BB3FD4"/>
    <w:rsid w:val="00BB4011"/>
    <w:rsid w:val="00BB45FE"/>
    <w:rsid w:val="00BB4A24"/>
    <w:rsid w:val="00BB4CB2"/>
    <w:rsid w:val="00BB528B"/>
    <w:rsid w:val="00BB5664"/>
    <w:rsid w:val="00BB5A8B"/>
    <w:rsid w:val="00BB5F75"/>
    <w:rsid w:val="00BB6598"/>
    <w:rsid w:val="00BB65C1"/>
    <w:rsid w:val="00BB68FD"/>
    <w:rsid w:val="00BB6D74"/>
    <w:rsid w:val="00BB74CA"/>
    <w:rsid w:val="00BB78C6"/>
    <w:rsid w:val="00BB7A14"/>
    <w:rsid w:val="00BB7C03"/>
    <w:rsid w:val="00BB7C06"/>
    <w:rsid w:val="00BB7D07"/>
    <w:rsid w:val="00BC00BC"/>
    <w:rsid w:val="00BC024E"/>
    <w:rsid w:val="00BC04BB"/>
    <w:rsid w:val="00BC052B"/>
    <w:rsid w:val="00BC0642"/>
    <w:rsid w:val="00BC144E"/>
    <w:rsid w:val="00BC157E"/>
    <w:rsid w:val="00BC1F98"/>
    <w:rsid w:val="00BC22A4"/>
    <w:rsid w:val="00BC2878"/>
    <w:rsid w:val="00BC2C6A"/>
    <w:rsid w:val="00BC2C7C"/>
    <w:rsid w:val="00BC2D49"/>
    <w:rsid w:val="00BC365A"/>
    <w:rsid w:val="00BC37C3"/>
    <w:rsid w:val="00BC37D7"/>
    <w:rsid w:val="00BC39BA"/>
    <w:rsid w:val="00BC3F9D"/>
    <w:rsid w:val="00BC40F5"/>
    <w:rsid w:val="00BC4246"/>
    <w:rsid w:val="00BC45B7"/>
    <w:rsid w:val="00BC487A"/>
    <w:rsid w:val="00BC4F79"/>
    <w:rsid w:val="00BC5483"/>
    <w:rsid w:val="00BC5857"/>
    <w:rsid w:val="00BC59B2"/>
    <w:rsid w:val="00BC71E5"/>
    <w:rsid w:val="00BC7222"/>
    <w:rsid w:val="00BC765C"/>
    <w:rsid w:val="00BC76DF"/>
    <w:rsid w:val="00BC7733"/>
    <w:rsid w:val="00BC7B04"/>
    <w:rsid w:val="00BD0069"/>
    <w:rsid w:val="00BD0AC1"/>
    <w:rsid w:val="00BD0ED4"/>
    <w:rsid w:val="00BD1098"/>
    <w:rsid w:val="00BD1ACA"/>
    <w:rsid w:val="00BD2156"/>
    <w:rsid w:val="00BD2699"/>
    <w:rsid w:val="00BD27EF"/>
    <w:rsid w:val="00BD2EB6"/>
    <w:rsid w:val="00BD2EDA"/>
    <w:rsid w:val="00BD2F1D"/>
    <w:rsid w:val="00BD3259"/>
    <w:rsid w:val="00BD342E"/>
    <w:rsid w:val="00BD3BC2"/>
    <w:rsid w:val="00BD4314"/>
    <w:rsid w:val="00BD4E5F"/>
    <w:rsid w:val="00BD556A"/>
    <w:rsid w:val="00BD59D1"/>
    <w:rsid w:val="00BD6069"/>
    <w:rsid w:val="00BD6A52"/>
    <w:rsid w:val="00BD6D41"/>
    <w:rsid w:val="00BD6E48"/>
    <w:rsid w:val="00BE013D"/>
    <w:rsid w:val="00BE0515"/>
    <w:rsid w:val="00BE0DFF"/>
    <w:rsid w:val="00BE17DA"/>
    <w:rsid w:val="00BE1C1B"/>
    <w:rsid w:val="00BE1FDC"/>
    <w:rsid w:val="00BE218E"/>
    <w:rsid w:val="00BE24FA"/>
    <w:rsid w:val="00BE2667"/>
    <w:rsid w:val="00BE389B"/>
    <w:rsid w:val="00BE3A6E"/>
    <w:rsid w:val="00BE3DE6"/>
    <w:rsid w:val="00BE45A2"/>
    <w:rsid w:val="00BE4B94"/>
    <w:rsid w:val="00BE525F"/>
    <w:rsid w:val="00BE5301"/>
    <w:rsid w:val="00BE550C"/>
    <w:rsid w:val="00BE5551"/>
    <w:rsid w:val="00BE567B"/>
    <w:rsid w:val="00BE584D"/>
    <w:rsid w:val="00BE592D"/>
    <w:rsid w:val="00BE67A0"/>
    <w:rsid w:val="00BE68D5"/>
    <w:rsid w:val="00BE7A14"/>
    <w:rsid w:val="00BF025A"/>
    <w:rsid w:val="00BF02C9"/>
    <w:rsid w:val="00BF0EDC"/>
    <w:rsid w:val="00BF0FD1"/>
    <w:rsid w:val="00BF1003"/>
    <w:rsid w:val="00BF1175"/>
    <w:rsid w:val="00BF12A5"/>
    <w:rsid w:val="00BF236C"/>
    <w:rsid w:val="00BF3A1B"/>
    <w:rsid w:val="00BF4A50"/>
    <w:rsid w:val="00BF4E3A"/>
    <w:rsid w:val="00BF4E89"/>
    <w:rsid w:val="00BF4FC8"/>
    <w:rsid w:val="00BF5284"/>
    <w:rsid w:val="00BF549E"/>
    <w:rsid w:val="00BF583C"/>
    <w:rsid w:val="00BF5FBD"/>
    <w:rsid w:val="00BF64D0"/>
    <w:rsid w:val="00BF6AB3"/>
    <w:rsid w:val="00BF6E07"/>
    <w:rsid w:val="00BF7348"/>
    <w:rsid w:val="00BF7B46"/>
    <w:rsid w:val="00C00460"/>
    <w:rsid w:val="00C00523"/>
    <w:rsid w:val="00C00997"/>
    <w:rsid w:val="00C00A96"/>
    <w:rsid w:val="00C00C56"/>
    <w:rsid w:val="00C00E35"/>
    <w:rsid w:val="00C0189A"/>
    <w:rsid w:val="00C01B47"/>
    <w:rsid w:val="00C02706"/>
    <w:rsid w:val="00C0294D"/>
    <w:rsid w:val="00C032E3"/>
    <w:rsid w:val="00C03CBE"/>
    <w:rsid w:val="00C04566"/>
    <w:rsid w:val="00C048A0"/>
    <w:rsid w:val="00C04A05"/>
    <w:rsid w:val="00C04ABD"/>
    <w:rsid w:val="00C05404"/>
    <w:rsid w:val="00C055CA"/>
    <w:rsid w:val="00C056A3"/>
    <w:rsid w:val="00C06415"/>
    <w:rsid w:val="00C07348"/>
    <w:rsid w:val="00C073ED"/>
    <w:rsid w:val="00C07850"/>
    <w:rsid w:val="00C10119"/>
    <w:rsid w:val="00C10A7B"/>
    <w:rsid w:val="00C1168C"/>
    <w:rsid w:val="00C12962"/>
    <w:rsid w:val="00C12C1A"/>
    <w:rsid w:val="00C13CB0"/>
    <w:rsid w:val="00C13F04"/>
    <w:rsid w:val="00C143E8"/>
    <w:rsid w:val="00C14425"/>
    <w:rsid w:val="00C148EC"/>
    <w:rsid w:val="00C14F64"/>
    <w:rsid w:val="00C15255"/>
    <w:rsid w:val="00C15454"/>
    <w:rsid w:val="00C15501"/>
    <w:rsid w:val="00C16222"/>
    <w:rsid w:val="00C16738"/>
    <w:rsid w:val="00C16B37"/>
    <w:rsid w:val="00C16BAB"/>
    <w:rsid w:val="00C16E0D"/>
    <w:rsid w:val="00C16E4D"/>
    <w:rsid w:val="00C17994"/>
    <w:rsid w:val="00C200CB"/>
    <w:rsid w:val="00C20134"/>
    <w:rsid w:val="00C212EC"/>
    <w:rsid w:val="00C21761"/>
    <w:rsid w:val="00C21A7D"/>
    <w:rsid w:val="00C21D77"/>
    <w:rsid w:val="00C22266"/>
    <w:rsid w:val="00C22335"/>
    <w:rsid w:val="00C22EB0"/>
    <w:rsid w:val="00C23264"/>
    <w:rsid w:val="00C237CC"/>
    <w:rsid w:val="00C24385"/>
    <w:rsid w:val="00C24ACC"/>
    <w:rsid w:val="00C24C15"/>
    <w:rsid w:val="00C24D1E"/>
    <w:rsid w:val="00C25244"/>
    <w:rsid w:val="00C25292"/>
    <w:rsid w:val="00C25410"/>
    <w:rsid w:val="00C25726"/>
    <w:rsid w:val="00C2580C"/>
    <w:rsid w:val="00C2595E"/>
    <w:rsid w:val="00C25EDE"/>
    <w:rsid w:val="00C267E4"/>
    <w:rsid w:val="00C268CB"/>
    <w:rsid w:val="00C27926"/>
    <w:rsid w:val="00C3048A"/>
    <w:rsid w:val="00C30DA7"/>
    <w:rsid w:val="00C31395"/>
    <w:rsid w:val="00C31833"/>
    <w:rsid w:val="00C32215"/>
    <w:rsid w:val="00C329DE"/>
    <w:rsid w:val="00C32B8A"/>
    <w:rsid w:val="00C33BE4"/>
    <w:rsid w:val="00C33D2F"/>
    <w:rsid w:val="00C33E86"/>
    <w:rsid w:val="00C34344"/>
    <w:rsid w:val="00C34346"/>
    <w:rsid w:val="00C34733"/>
    <w:rsid w:val="00C34FE5"/>
    <w:rsid w:val="00C357A0"/>
    <w:rsid w:val="00C35FD9"/>
    <w:rsid w:val="00C363FE"/>
    <w:rsid w:val="00C36AE7"/>
    <w:rsid w:val="00C36BB9"/>
    <w:rsid w:val="00C37219"/>
    <w:rsid w:val="00C372FD"/>
    <w:rsid w:val="00C37633"/>
    <w:rsid w:val="00C3782F"/>
    <w:rsid w:val="00C40CF3"/>
    <w:rsid w:val="00C40EC5"/>
    <w:rsid w:val="00C41420"/>
    <w:rsid w:val="00C41656"/>
    <w:rsid w:val="00C41699"/>
    <w:rsid w:val="00C416D9"/>
    <w:rsid w:val="00C418E6"/>
    <w:rsid w:val="00C42ADF"/>
    <w:rsid w:val="00C42CFF"/>
    <w:rsid w:val="00C439CA"/>
    <w:rsid w:val="00C43A01"/>
    <w:rsid w:val="00C44782"/>
    <w:rsid w:val="00C44929"/>
    <w:rsid w:val="00C44B2C"/>
    <w:rsid w:val="00C44BBD"/>
    <w:rsid w:val="00C44D0B"/>
    <w:rsid w:val="00C46503"/>
    <w:rsid w:val="00C4692B"/>
    <w:rsid w:val="00C46C00"/>
    <w:rsid w:val="00C46F8E"/>
    <w:rsid w:val="00C47456"/>
    <w:rsid w:val="00C47E6D"/>
    <w:rsid w:val="00C50121"/>
    <w:rsid w:val="00C501DF"/>
    <w:rsid w:val="00C50F86"/>
    <w:rsid w:val="00C51D59"/>
    <w:rsid w:val="00C52DBB"/>
    <w:rsid w:val="00C52F3D"/>
    <w:rsid w:val="00C5341E"/>
    <w:rsid w:val="00C53A78"/>
    <w:rsid w:val="00C53FB6"/>
    <w:rsid w:val="00C5485F"/>
    <w:rsid w:val="00C55D46"/>
    <w:rsid w:val="00C55E1E"/>
    <w:rsid w:val="00C56667"/>
    <w:rsid w:val="00C5785E"/>
    <w:rsid w:val="00C57AA9"/>
    <w:rsid w:val="00C57C40"/>
    <w:rsid w:val="00C57FAE"/>
    <w:rsid w:val="00C60122"/>
    <w:rsid w:val="00C60380"/>
    <w:rsid w:val="00C606A7"/>
    <w:rsid w:val="00C609E4"/>
    <w:rsid w:val="00C60F47"/>
    <w:rsid w:val="00C612F1"/>
    <w:rsid w:val="00C61564"/>
    <w:rsid w:val="00C61735"/>
    <w:rsid w:val="00C618C5"/>
    <w:rsid w:val="00C620E2"/>
    <w:rsid w:val="00C6220E"/>
    <w:rsid w:val="00C62755"/>
    <w:rsid w:val="00C629D0"/>
    <w:rsid w:val="00C62C8A"/>
    <w:rsid w:val="00C62FA0"/>
    <w:rsid w:val="00C631F1"/>
    <w:rsid w:val="00C6331D"/>
    <w:rsid w:val="00C633F9"/>
    <w:rsid w:val="00C635BE"/>
    <w:rsid w:val="00C6360E"/>
    <w:rsid w:val="00C63C75"/>
    <w:rsid w:val="00C64014"/>
    <w:rsid w:val="00C640EE"/>
    <w:rsid w:val="00C642D1"/>
    <w:rsid w:val="00C64CAB"/>
    <w:rsid w:val="00C64DCB"/>
    <w:rsid w:val="00C65A4C"/>
    <w:rsid w:val="00C65CF4"/>
    <w:rsid w:val="00C6690B"/>
    <w:rsid w:val="00C671DF"/>
    <w:rsid w:val="00C6736E"/>
    <w:rsid w:val="00C67893"/>
    <w:rsid w:val="00C70350"/>
    <w:rsid w:val="00C70529"/>
    <w:rsid w:val="00C70811"/>
    <w:rsid w:val="00C7081F"/>
    <w:rsid w:val="00C70FB1"/>
    <w:rsid w:val="00C7103B"/>
    <w:rsid w:val="00C7118D"/>
    <w:rsid w:val="00C7124E"/>
    <w:rsid w:val="00C7130C"/>
    <w:rsid w:val="00C71715"/>
    <w:rsid w:val="00C72012"/>
    <w:rsid w:val="00C729FF"/>
    <w:rsid w:val="00C72C95"/>
    <w:rsid w:val="00C7311A"/>
    <w:rsid w:val="00C73702"/>
    <w:rsid w:val="00C7408F"/>
    <w:rsid w:val="00C75018"/>
    <w:rsid w:val="00C752F0"/>
    <w:rsid w:val="00C75BDE"/>
    <w:rsid w:val="00C75D99"/>
    <w:rsid w:val="00C76156"/>
    <w:rsid w:val="00C76205"/>
    <w:rsid w:val="00C7620E"/>
    <w:rsid w:val="00C765E2"/>
    <w:rsid w:val="00C766C4"/>
    <w:rsid w:val="00C76F7C"/>
    <w:rsid w:val="00C771E5"/>
    <w:rsid w:val="00C771EB"/>
    <w:rsid w:val="00C7772C"/>
    <w:rsid w:val="00C80C26"/>
    <w:rsid w:val="00C80D92"/>
    <w:rsid w:val="00C81316"/>
    <w:rsid w:val="00C81C8C"/>
    <w:rsid w:val="00C81ED4"/>
    <w:rsid w:val="00C82A6A"/>
    <w:rsid w:val="00C83343"/>
    <w:rsid w:val="00C839F9"/>
    <w:rsid w:val="00C83A90"/>
    <w:rsid w:val="00C83B7A"/>
    <w:rsid w:val="00C83BFD"/>
    <w:rsid w:val="00C83D42"/>
    <w:rsid w:val="00C842A4"/>
    <w:rsid w:val="00C84632"/>
    <w:rsid w:val="00C8467D"/>
    <w:rsid w:val="00C84BE6"/>
    <w:rsid w:val="00C84EA6"/>
    <w:rsid w:val="00C84FC1"/>
    <w:rsid w:val="00C851E7"/>
    <w:rsid w:val="00C85286"/>
    <w:rsid w:val="00C85B5E"/>
    <w:rsid w:val="00C8635F"/>
    <w:rsid w:val="00C86440"/>
    <w:rsid w:val="00C87015"/>
    <w:rsid w:val="00C8702A"/>
    <w:rsid w:val="00C87AEA"/>
    <w:rsid w:val="00C87F40"/>
    <w:rsid w:val="00C900B4"/>
    <w:rsid w:val="00C90A40"/>
    <w:rsid w:val="00C90BF3"/>
    <w:rsid w:val="00C90EA2"/>
    <w:rsid w:val="00C90F47"/>
    <w:rsid w:val="00C912D8"/>
    <w:rsid w:val="00C91DF6"/>
    <w:rsid w:val="00C92DB0"/>
    <w:rsid w:val="00C931CD"/>
    <w:rsid w:val="00C9329A"/>
    <w:rsid w:val="00C937D0"/>
    <w:rsid w:val="00C93FD1"/>
    <w:rsid w:val="00C9409E"/>
    <w:rsid w:val="00C94360"/>
    <w:rsid w:val="00C947BD"/>
    <w:rsid w:val="00C947C9"/>
    <w:rsid w:val="00C94F5B"/>
    <w:rsid w:val="00C959F2"/>
    <w:rsid w:val="00C95B62"/>
    <w:rsid w:val="00C95D05"/>
    <w:rsid w:val="00C9621E"/>
    <w:rsid w:val="00C96270"/>
    <w:rsid w:val="00C96361"/>
    <w:rsid w:val="00C9667E"/>
    <w:rsid w:val="00C96C74"/>
    <w:rsid w:val="00C97926"/>
    <w:rsid w:val="00C97EAA"/>
    <w:rsid w:val="00C97F84"/>
    <w:rsid w:val="00CA01C4"/>
    <w:rsid w:val="00CA02CA"/>
    <w:rsid w:val="00CA050E"/>
    <w:rsid w:val="00CA0528"/>
    <w:rsid w:val="00CA05AE"/>
    <w:rsid w:val="00CA0D7D"/>
    <w:rsid w:val="00CA1F68"/>
    <w:rsid w:val="00CA270B"/>
    <w:rsid w:val="00CA272B"/>
    <w:rsid w:val="00CA2B26"/>
    <w:rsid w:val="00CA2D1A"/>
    <w:rsid w:val="00CA37F5"/>
    <w:rsid w:val="00CA394B"/>
    <w:rsid w:val="00CA3B33"/>
    <w:rsid w:val="00CA4365"/>
    <w:rsid w:val="00CA4A47"/>
    <w:rsid w:val="00CA4CA5"/>
    <w:rsid w:val="00CA4CA6"/>
    <w:rsid w:val="00CA506B"/>
    <w:rsid w:val="00CA589D"/>
    <w:rsid w:val="00CA61AC"/>
    <w:rsid w:val="00CA6907"/>
    <w:rsid w:val="00CA6B7E"/>
    <w:rsid w:val="00CA7C1B"/>
    <w:rsid w:val="00CA7F10"/>
    <w:rsid w:val="00CB01C2"/>
    <w:rsid w:val="00CB0E46"/>
    <w:rsid w:val="00CB1287"/>
    <w:rsid w:val="00CB157B"/>
    <w:rsid w:val="00CB17F1"/>
    <w:rsid w:val="00CB19B3"/>
    <w:rsid w:val="00CB1AB3"/>
    <w:rsid w:val="00CB21CC"/>
    <w:rsid w:val="00CB2794"/>
    <w:rsid w:val="00CB29DC"/>
    <w:rsid w:val="00CB3734"/>
    <w:rsid w:val="00CB3A2F"/>
    <w:rsid w:val="00CB49EA"/>
    <w:rsid w:val="00CB4B78"/>
    <w:rsid w:val="00CB4FC3"/>
    <w:rsid w:val="00CB5140"/>
    <w:rsid w:val="00CB5BAF"/>
    <w:rsid w:val="00CB6101"/>
    <w:rsid w:val="00CB6559"/>
    <w:rsid w:val="00CB6A30"/>
    <w:rsid w:val="00CB6CF2"/>
    <w:rsid w:val="00CB752E"/>
    <w:rsid w:val="00CB7938"/>
    <w:rsid w:val="00CB7A1C"/>
    <w:rsid w:val="00CB7CD2"/>
    <w:rsid w:val="00CB7F39"/>
    <w:rsid w:val="00CC0688"/>
    <w:rsid w:val="00CC0F35"/>
    <w:rsid w:val="00CC1B9F"/>
    <w:rsid w:val="00CC1D01"/>
    <w:rsid w:val="00CC2FC9"/>
    <w:rsid w:val="00CC30BB"/>
    <w:rsid w:val="00CC34F0"/>
    <w:rsid w:val="00CC3AF7"/>
    <w:rsid w:val="00CC3CE4"/>
    <w:rsid w:val="00CC4316"/>
    <w:rsid w:val="00CC44DD"/>
    <w:rsid w:val="00CC455C"/>
    <w:rsid w:val="00CC4D32"/>
    <w:rsid w:val="00CC4DE8"/>
    <w:rsid w:val="00CC5382"/>
    <w:rsid w:val="00CC546E"/>
    <w:rsid w:val="00CC5CB3"/>
    <w:rsid w:val="00CC5E2A"/>
    <w:rsid w:val="00CC6220"/>
    <w:rsid w:val="00CC67FE"/>
    <w:rsid w:val="00CC6E35"/>
    <w:rsid w:val="00CC7284"/>
    <w:rsid w:val="00CC79F1"/>
    <w:rsid w:val="00CC7F38"/>
    <w:rsid w:val="00CC7FD9"/>
    <w:rsid w:val="00CD0350"/>
    <w:rsid w:val="00CD04F2"/>
    <w:rsid w:val="00CD0DFD"/>
    <w:rsid w:val="00CD12B1"/>
    <w:rsid w:val="00CD135D"/>
    <w:rsid w:val="00CD1C43"/>
    <w:rsid w:val="00CD213D"/>
    <w:rsid w:val="00CD2852"/>
    <w:rsid w:val="00CD290C"/>
    <w:rsid w:val="00CD2AD9"/>
    <w:rsid w:val="00CD2B8C"/>
    <w:rsid w:val="00CD3C57"/>
    <w:rsid w:val="00CD41D5"/>
    <w:rsid w:val="00CD430F"/>
    <w:rsid w:val="00CD4769"/>
    <w:rsid w:val="00CD4798"/>
    <w:rsid w:val="00CD53CD"/>
    <w:rsid w:val="00CD5646"/>
    <w:rsid w:val="00CD5657"/>
    <w:rsid w:val="00CD574A"/>
    <w:rsid w:val="00CD57B7"/>
    <w:rsid w:val="00CD5FB4"/>
    <w:rsid w:val="00CD6063"/>
    <w:rsid w:val="00CD6298"/>
    <w:rsid w:val="00CD62A7"/>
    <w:rsid w:val="00CD62DD"/>
    <w:rsid w:val="00CD6775"/>
    <w:rsid w:val="00CD69F4"/>
    <w:rsid w:val="00CD7176"/>
    <w:rsid w:val="00CD7394"/>
    <w:rsid w:val="00CD7B9B"/>
    <w:rsid w:val="00CD7C88"/>
    <w:rsid w:val="00CD7FF7"/>
    <w:rsid w:val="00CE0511"/>
    <w:rsid w:val="00CE0569"/>
    <w:rsid w:val="00CE0DD7"/>
    <w:rsid w:val="00CE10B2"/>
    <w:rsid w:val="00CE15EC"/>
    <w:rsid w:val="00CE15EE"/>
    <w:rsid w:val="00CE1AAF"/>
    <w:rsid w:val="00CE1D04"/>
    <w:rsid w:val="00CE2031"/>
    <w:rsid w:val="00CE2420"/>
    <w:rsid w:val="00CE245C"/>
    <w:rsid w:val="00CE279A"/>
    <w:rsid w:val="00CE2B57"/>
    <w:rsid w:val="00CE2B9D"/>
    <w:rsid w:val="00CE373C"/>
    <w:rsid w:val="00CE3A05"/>
    <w:rsid w:val="00CE45AF"/>
    <w:rsid w:val="00CE4C8A"/>
    <w:rsid w:val="00CE4DBA"/>
    <w:rsid w:val="00CE4E84"/>
    <w:rsid w:val="00CE5495"/>
    <w:rsid w:val="00CE60FC"/>
    <w:rsid w:val="00CE6111"/>
    <w:rsid w:val="00CE64F1"/>
    <w:rsid w:val="00CE65EA"/>
    <w:rsid w:val="00CE66CD"/>
    <w:rsid w:val="00CE743D"/>
    <w:rsid w:val="00CE75B6"/>
    <w:rsid w:val="00CE7EDB"/>
    <w:rsid w:val="00CF0318"/>
    <w:rsid w:val="00CF04DD"/>
    <w:rsid w:val="00CF0591"/>
    <w:rsid w:val="00CF06E0"/>
    <w:rsid w:val="00CF0758"/>
    <w:rsid w:val="00CF0EC1"/>
    <w:rsid w:val="00CF10A7"/>
    <w:rsid w:val="00CF10F6"/>
    <w:rsid w:val="00CF13C6"/>
    <w:rsid w:val="00CF1AD6"/>
    <w:rsid w:val="00CF1EAB"/>
    <w:rsid w:val="00CF273A"/>
    <w:rsid w:val="00CF2791"/>
    <w:rsid w:val="00CF2803"/>
    <w:rsid w:val="00CF2AE1"/>
    <w:rsid w:val="00CF3302"/>
    <w:rsid w:val="00CF3DCB"/>
    <w:rsid w:val="00CF4077"/>
    <w:rsid w:val="00CF45AD"/>
    <w:rsid w:val="00CF46E9"/>
    <w:rsid w:val="00CF49E6"/>
    <w:rsid w:val="00CF4A70"/>
    <w:rsid w:val="00CF4B2B"/>
    <w:rsid w:val="00CF4BC5"/>
    <w:rsid w:val="00CF4E0E"/>
    <w:rsid w:val="00CF4F1C"/>
    <w:rsid w:val="00CF5339"/>
    <w:rsid w:val="00CF6001"/>
    <w:rsid w:val="00CF62E2"/>
    <w:rsid w:val="00CF7CE7"/>
    <w:rsid w:val="00CF7E8C"/>
    <w:rsid w:val="00D004E6"/>
    <w:rsid w:val="00D01349"/>
    <w:rsid w:val="00D014FE"/>
    <w:rsid w:val="00D016EF"/>
    <w:rsid w:val="00D019C7"/>
    <w:rsid w:val="00D01D40"/>
    <w:rsid w:val="00D02724"/>
    <w:rsid w:val="00D02A8D"/>
    <w:rsid w:val="00D02DF0"/>
    <w:rsid w:val="00D03085"/>
    <w:rsid w:val="00D039F4"/>
    <w:rsid w:val="00D040D8"/>
    <w:rsid w:val="00D04175"/>
    <w:rsid w:val="00D0438B"/>
    <w:rsid w:val="00D05591"/>
    <w:rsid w:val="00D055E1"/>
    <w:rsid w:val="00D05A04"/>
    <w:rsid w:val="00D05A50"/>
    <w:rsid w:val="00D05BE6"/>
    <w:rsid w:val="00D06A9C"/>
    <w:rsid w:val="00D06AC4"/>
    <w:rsid w:val="00D07293"/>
    <w:rsid w:val="00D078C8"/>
    <w:rsid w:val="00D07D4F"/>
    <w:rsid w:val="00D10690"/>
    <w:rsid w:val="00D10FE1"/>
    <w:rsid w:val="00D1174B"/>
    <w:rsid w:val="00D118F3"/>
    <w:rsid w:val="00D12D92"/>
    <w:rsid w:val="00D1321A"/>
    <w:rsid w:val="00D135A8"/>
    <w:rsid w:val="00D1361A"/>
    <w:rsid w:val="00D136D9"/>
    <w:rsid w:val="00D137C4"/>
    <w:rsid w:val="00D138EA"/>
    <w:rsid w:val="00D139A5"/>
    <w:rsid w:val="00D13F73"/>
    <w:rsid w:val="00D1419F"/>
    <w:rsid w:val="00D14279"/>
    <w:rsid w:val="00D14333"/>
    <w:rsid w:val="00D14491"/>
    <w:rsid w:val="00D1479F"/>
    <w:rsid w:val="00D14E07"/>
    <w:rsid w:val="00D15061"/>
    <w:rsid w:val="00D150C0"/>
    <w:rsid w:val="00D150F2"/>
    <w:rsid w:val="00D15325"/>
    <w:rsid w:val="00D154FF"/>
    <w:rsid w:val="00D1569B"/>
    <w:rsid w:val="00D15C58"/>
    <w:rsid w:val="00D16BC9"/>
    <w:rsid w:val="00D16CCF"/>
    <w:rsid w:val="00D16E24"/>
    <w:rsid w:val="00D16EA6"/>
    <w:rsid w:val="00D17150"/>
    <w:rsid w:val="00D17344"/>
    <w:rsid w:val="00D17943"/>
    <w:rsid w:val="00D20823"/>
    <w:rsid w:val="00D20AD9"/>
    <w:rsid w:val="00D21A31"/>
    <w:rsid w:val="00D21E94"/>
    <w:rsid w:val="00D2247B"/>
    <w:rsid w:val="00D239A8"/>
    <w:rsid w:val="00D23BD9"/>
    <w:rsid w:val="00D23C95"/>
    <w:rsid w:val="00D24E83"/>
    <w:rsid w:val="00D25F22"/>
    <w:rsid w:val="00D2639B"/>
    <w:rsid w:val="00D26E3D"/>
    <w:rsid w:val="00D27305"/>
    <w:rsid w:val="00D2741B"/>
    <w:rsid w:val="00D2766D"/>
    <w:rsid w:val="00D27FCD"/>
    <w:rsid w:val="00D3011A"/>
    <w:rsid w:val="00D30CCB"/>
    <w:rsid w:val="00D320EB"/>
    <w:rsid w:val="00D3214A"/>
    <w:rsid w:val="00D327BA"/>
    <w:rsid w:val="00D33599"/>
    <w:rsid w:val="00D33D68"/>
    <w:rsid w:val="00D33E22"/>
    <w:rsid w:val="00D33FBA"/>
    <w:rsid w:val="00D34586"/>
    <w:rsid w:val="00D345D2"/>
    <w:rsid w:val="00D34EAF"/>
    <w:rsid w:val="00D35087"/>
    <w:rsid w:val="00D35A74"/>
    <w:rsid w:val="00D35E10"/>
    <w:rsid w:val="00D36164"/>
    <w:rsid w:val="00D363BC"/>
    <w:rsid w:val="00D36518"/>
    <w:rsid w:val="00D36ACC"/>
    <w:rsid w:val="00D36CAC"/>
    <w:rsid w:val="00D370FA"/>
    <w:rsid w:val="00D37761"/>
    <w:rsid w:val="00D37998"/>
    <w:rsid w:val="00D37D39"/>
    <w:rsid w:val="00D40231"/>
    <w:rsid w:val="00D404FD"/>
    <w:rsid w:val="00D4076A"/>
    <w:rsid w:val="00D40C52"/>
    <w:rsid w:val="00D40FCD"/>
    <w:rsid w:val="00D417FD"/>
    <w:rsid w:val="00D41899"/>
    <w:rsid w:val="00D41C79"/>
    <w:rsid w:val="00D42181"/>
    <w:rsid w:val="00D433BC"/>
    <w:rsid w:val="00D43685"/>
    <w:rsid w:val="00D438A7"/>
    <w:rsid w:val="00D438BB"/>
    <w:rsid w:val="00D43E52"/>
    <w:rsid w:val="00D43EED"/>
    <w:rsid w:val="00D44692"/>
    <w:rsid w:val="00D446AF"/>
    <w:rsid w:val="00D447D2"/>
    <w:rsid w:val="00D44E69"/>
    <w:rsid w:val="00D458E4"/>
    <w:rsid w:val="00D45ADF"/>
    <w:rsid w:val="00D45C7C"/>
    <w:rsid w:val="00D45D31"/>
    <w:rsid w:val="00D461EC"/>
    <w:rsid w:val="00D46489"/>
    <w:rsid w:val="00D46A3B"/>
    <w:rsid w:val="00D46CE9"/>
    <w:rsid w:val="00D471F7"/>
    <w:rsid w:val="00D472A9"/>
    <w:rsid w:val="00D479B7"/>
    <w:rsid w:val="00D47B28"/>
    <w:rsid w:val="00D501D6"/>
    <w:rsid w:val="00D51196"/>
    <w:rsid w:val="00D51E74"/>
    <w:rsid w:val="00D51F82"/>
    <w:rsid w:val="00D52787"/>
    <w:rsid w:val="00D527BA"/>
    <w:rsid w:val="00D527CA"/>
    <w:rsid w:val="00D52A20"/>
    <w:rsid w:val="00D533AB"/>
    <w:rsid w:val="00D53560"/>
    <w:rsid w:val="00D53661"/>
    <w:rsid w:val="00D538C4"/>
    <w:rsid w:val="00D54058"/>
    <w:rsid w:val="00D546FC"/>
    <w:rsid w:val="00D5484D"/>
    <w:rsid w:val="00D55730"/>
    <w:rsid w:val="00D56BF9"/>
    <w:rsid w:val="00D571FA"/>
    <w:rsid w:val="00D60149"/>
    <w:rsid w:val="00D60541"/>
    <w:rsid w:val="00D60596"/>
    <w:rsid w:val="00D60A94"/>
    <w:rsid w:val="00D61624"/>
    <w:rsid w:val="00D616A2"/>
    <w:rsid w:val="00D6180B"/>
    <w:rsid w:val="00D61D73"/>
    <w:rsid w:val="00D62043"/>
    <w:rsid w:val="00D62339"/>
    <w:rsid w:val="00D6288F"/>
    <w:rsid w:val="00D629D5"/>
    <w:rsid w:val="00D62F34"/>
    <w:rsid w:val="00D62FB6"/>
    <w:rsid w:val="00D63325"/>
    <w:rsid w:val="00D63530"/>
    <w:rsid w:val="00D641A1"/>
    <w:rsid w:val="00D642FD"/>
    <w:rsid w:val="00D648B3"/>
    <w:rsid w:val="00D64B7F"/>
    <w:rsid w:val="00D651B2"/>
    <w:rsid w:val="00D65604"/>
    <w:rsid w:val="00D668EF"/>
    <w:rsid w:val="00D66EDC"/>
    <w:rsid w:val="00D672C2"/>
    <w:rsid w:val="00D67B48"/>
    <w:rsid w:val="00D67D62"/>
    <w:rsid w:val="00D711D8"/>
    <w:rsid w:val="00D715AF"/>
    <w:rsid w:val="00D71D4A"/>
    <w:rsid w:val="00D72A04"/>
    <w:rsid w:val="00D732A7"/>
    <w:rsid w:val="00D73447"/>
    <w:rsid w:val="00D734A0"/>
    <w:rsid w:val="00D73963"/>
    <w:rsid w:val="00D73A1B"/>
    <w:rsid w:val="00D740C1"/>
    <w:rsid w:val="00D7498C"/>
    <w:rsid w:val="00D74A63"/>
    <w:rsid w:val="00D76355"/>
    <w:rsid w:val="00D76980"/>
    <w:rsid w:val="00D76B48"/>
    <w:rsid w:val="00D76CC5"/>
    <w:rsid w:val="00D76DD3"/>
    <w:rsid w:val="00D77023"/>
    <w:rsid w:val="00D77B99"/>
    <w:rsid w:val="00D77E0C"/>
    <w:rsid w:val="00D77E57"/>
    <w:rsid w:val="00D819E1"/>
    <w:rsid w:val="00D81C52"/>
    <w:rsid w:val="00D828C1"/>
    <w:rsid w:val="00D82A4E"/>
    <w:rsid w:val="00D837E0"/>
    <w:rsid w:val="00D83CA1"/>
    <w:rsid w:val="00D83DB2"/>
    <w:rsid w:val="00D843F3"/>
    <w:rsid w:val="00D847F7"/>
    <w:rsid w:val="00D84BF8"/>
    <w:rsid w:val="00D85132"/>
    <w:rsid w:val="00D852AF"/>
    <w:rsid w:val="00D85BC7"/>
    <w:rsid w:val="00D85DD7"/>
    <w:rsid w:val="00D85F52"/>
    <w:rsid w:val="00D86565"/>
    <w:rsid w:val="00D86571"/>
    <w:rsid w:val="00D866BA"/>
    <w:rsid w:val="00D8694F"/>
    <w:rsid w:val="00D869EE"/>
    <w:rsid w:val="00D86A89"/>
    <w:rsid w:val="00D86B73"/>
    <w:rsid w:val="00D8717E"/>
    <w:rsid w:val="00D873E4"/>
    <w:rsid w:val="00D878AB"/>
    <w:rsid w:val="00D87AB9"/>
    <w:rsid w:val="00D87E90"/>
    <w:rsid w:val="00D90244"/>
    <w:rsid w:val="00D9103A"/>
    <w:rsid w:val="00D9174D"/>
    <w:rsid w:val="00D91BA3"/>
    <w:rsid w:val="00D91F7E"/>
    <w:rsid w:val="00D925F6"/>
    <w:rsid w:val="00D929EF"/>
    <w:rsid w:val="00D92D15"/>
    <w:rsid w:val="00D92F4A"/>
    <w:rsid w:val="00D93317"/>
    <w:rsid w:val="00D9376A"/>
    <w:rsid w:val="00D93ED5"/>
    <w:rsid w:val="00D942B3"/>
    <w:rsid w:val="00D94B09"/>
    <w:rsid w:val="00D94D00"/>
    <w:rsid w:val="00D95889"/>
    <w:rsid w:val="00D95AA8"/>
    <w:rsid w:val="00D96110"/>
    <w:rsid w:val="00D962F7"/>
    <w:rsid w:val="00D966C8"/>
    <w:rsid w:val="00D96722"/>
    <w:rsid w:val="00D96B9B"/>
    <w:rsid w:val="00D96EB0"/>
    <w:rsid w:val="00D9708B"/>
    <w:rsid w:val="00D978A0"/>
    <w:rsid w:val="00D97DE3"/>
    <w:rsid w:val="00DA00D4"/>
    <w:rsid w:val="00DA0144"/>
    <w:rsid w:val="00DA165D"/>
    <w:rsid w:val="00DA19A1"/>
    <w:rsid w:val="00DA1FD2"/>
    <w:rsid w:val="00DA254E"/>
    <w:rsid w:val="00DA2736"/>
    <w:rsid w:val="00DA2A29"/>
    <w:rsid w:val="00DA2BDB"/>
    <w:rsid w:val="00DA2DA5"/>
    <w:rsid w:val="00DA362D"/>
    <w:rsid w:val="00DA36BF"/>
    <w:rsid w:val="00DA4051"/>
    <w:rsid w:val="00DA4121"/>
    <w:rsid w:val="00DA466C"/>
    <w:rsid w:val="00DA5085"/>
    <w:rsid w:val="00DA565A"/>
    <w:rsid w:val="00DA5821"/>
    <w:rsid w:val="00DA591E"/>
    <w:rsid w:val="00DA5FC7"/>
    <w:rsid w:val="00DA67FB"/>
    <w:rsid w:val="00DA6AA4"/>
    <w:rsid w:val="00DA6D6F"/>
    <w:rsid w:val="00DA6D9E"/>
    <w:rsid w:val="00DA7B77"/>
    <w:rsid w:val="00DA7D30"/>
    <w:rsid w:val="00DB0931"/>
    <w:rsid w:val="00DB0DDB"/>
    <w:rsid w:val="00DB0E39"/>
    <w:rsid w:val="00DB1A6C"/>
    <w:rsid w:val="00DB23F8"/>
    <w:rsid w:val="00DB276A"/>
    <w:rsid w:val="00DB2BA2"/>
    <w:rsid w:val="00DB2C56"/>
    <w:rsid w:val="00DB2FF9"/>
    <w:rsid w:val="00DB36EF"/>
    <w:rsid w:val="00DB3768"/>
    <w:rsid w:val="00DB38A8"/>
    <w:rsid w:val="00DB3BC0"/>
    <w:rsid w:val="00DB3E75"/>
    <w:rsid w:val="00DB425F"/>
    <w:rsid w:val="00DB49DE"/>
    <w:rsid w:val="00DB52CC"/>
    <w:rsid w:val="00DB5526"/>
    <w:rsid w:val="00DB57C5"/>
    <w:rsid w:val="00DB613D"/>
    <w:rsid w:val="00DB61B9"/>
    <w:rsid w:val="00DB659D"/>
    <w:rsid w:val="00DB6798"/>
    <w:rsid w:val="00DB7126"/>
    <w:rsid w:val="00DB7AD6"/>
    <w:rsid w:val="00DB7D62"/>
    <w:rsid w:val="00DC0057"/>
    <w:rsid w:val="00DC09F6"/>
    <w:rsid w:val="00DC0EB2"/>
    <w:rsid w:val="00DC22D9"/>
    <w:rsid w:val="00DC295D"/>
    <w:rsid w:val="00DC30D1"/>
    <w:rsid w:val="00DC3960"/>
    <w:rsid w:val="00DC3F4A"/>
    <w:rsid w:val="00DC3F60"/>
    <w:rsid w:val="00DC40B4"/>
    <w:rsid w:val="00DC477E"/>
    <w:rsid w:val="00DC48B8"/>
    <w:rsid w:val="00DC4A1D"/>
    <w:rsid w:val="00DC5405"/>
    <w:rsid w:val="00DC5567"/>
    <w:rsid w:val="00DC5A44"/>
    <w:rsid w:val="00DC5E97"/>
    <w:rsid w:val="00DC637F"/>
    <w:rsid w:val="00DC63A3"/>
    <w:rsid w:val="00DC6A59"/>
    <w:rsid w:val="00DC6AC2"/>
    <w:rsid w:val="00DC6DDF"/>
    <w:rsid w:val="00DC6ED9"/>
    <w:rsid w:val="00DC6F76"/>
    <w:rsid w:val="00DC70D2"/>
    <w:rsid w:val="00DC776D"/>
    <w:rsid w:val="00DC78E8"/>
    <w:rsid w:val="00DC7AA8"/>
    <w:rsid w:val="00DC7BBC"/>
    <w:rsid w:val="00DC7C68"/>
    <w:rsid w:val="00DC7EAB"/>
    <w:rsid w:val="00DC7EC0"/>
    <w:rsid w:val="00DC7F27"/>
    <w:rsid w:val="00DC7F9C"/>
    <w:rsid w:val="00DD0065"/>
    <w:rsid w:val="00DD0681"/>
    <w:rsid w:val="00DD07F7"/>
    <w:rsid w:val="00DD082D"/>
    <w:rsid w:val="00DD0833"/>
    <w:rsid w:val="00DD0909"/>
    <w:rsid w:val="00DD0E61"/>
    <w:rsid w:val="00DD16B2"/>
    <w:rsid w:val="00DD17F0"/>
    <w:rsid w:val="00DD1AB9"/>
    <w:rsid w:val="00DD1FC0"/>
    <w:rsid w:val="00DD23A6"/>
    <w:rsid w:val="00DD2596"/>
    <w:rsid w:val="00DD26B0"/>
    <w:rsid w:val="00DD2AB4"/>
    <w:rsid w:val="00DD2B62"/>
    <w:rsid w:val="00DD31AB"/>
    <w:rsid w:val="00DD35B0"/>
    <w:rsid w:val="00DD3975"/>
    <w:rsid w:val="00DD3B46"/>
    <w:rsid w:val="00DD3EF2"/>
    <w:rsid w:val="00DD4377"/>
    <w:rsid w:val="00DD442E"/>
    <w:rsid w:val="00DD46EC"/>
    <w:rsid w:val="00DD54A0"/>
    <w:rsid w:val="00DD6B16"/>
    <w:rsid w:val="00DD6D2C"/>
    <w:rsid w:val="00DD7360"/>
    <w:rsid w:val="00DD744E"/>
    <w:rsid w:val="00DD7A3B"/>
    <w:rsid w:val="00DD7AE5"/>
    <w:rsid w:val="00DD7B36"/>
    <w:rsid w:val="00DD7C5C"/>
    <w:rsid w:val="00DD7CC1"/>
    <w:rsid w:val="00DD7EE2"/>
    <w:rsid w:val="00DE0698"/>
    <w:rsid w:val="00DE102F"/>
    <w:rsid w:val="00DE1040"/>
    <w:rsid w:val="00DE12A1"/>
    <w:rsid w:val="00DE12F6"/>
    <w:rsid w:val="00DE1718"/>
    <w:rsid w:val="00DE2039"/>
    <w:rsid w:val="00DE232F"/>
    <w:rsid w:val="00DE2457"/>
    <w:rsid w:val="00DE2618"/>
    <w:rsid w:val="00DE284C"/>
    <w:rsid w:val="00DE28CF"/>
    <w:rsid w:val="00DE32E4"/>
    <w:rsid w:val="00DE3CC2"/>
    <w:rsid w:val="00DE3F46"/>
    <w:rsid w:val="00DE4153"/>
    <w:rsid w:val="00DE4900"/>
    <w:rsid w:val="00DE53D2"/>
    <w:rsid w:val="00DE59E4"/>
    <w:rsid w:val="00DE5F66"/>
    <w:rsid w:val="00DE63F8"/>
    <w:rsid w:val="00DE6498"/>
    <w:rsid w:val="00DE6F95"/>
    <w:rsid w:val="00DF0772"/>
    <w:rsid w:val="00DF0B01"/>
    <w:rsid w:val="00DF154D"/>
    <w:rsid w:val="00DF1AC1"/>
    <w:rsid w:val="00DF1B50"/>
    <w:rsid w:val="00DF1B6B"/>
    <w:rsid w:val="00DF22F4"/>
    <w:rsid w:val="00DF24D4"/>
    <w:rsid w:val="00DF2A7E"/>
    <w:rsid w:val="00DF2CF0"/>
    <w:rsid w:val="00DF2EBC"/>
    <w:rsid w:val="00DF31DB"/>
    <w:rsid w:val="00DF3541"/>
    <w:rsid w:val="00DF388E"/>
    <w:rsid w:val="00DF3F7E"/>
    <w:rsid w:val="00DF5517"/>
    <w:rsid w:val="00DF63E2"/>
    <w:rsid w:val="00DF6491"/>
    <w:rsid w:val="00DF687D"/>
    <w:rsid w:val="00DF6A99"/>
    <w:rsid w:val="00DF6BD5"/>
    <w:rsid w:val="00DF6F7B"/>
    <w:rsid w:val="00DF7D3F"/>
    <w:rsid w:val="00E00AC4"/>
    <w:rsid w:val="00E01171"/>
    <w:rsid w:val="00E01286"/>
    <w:rsid w:val="00E01C48"/>
    <w:rsid w:val="00E01FD8"/>
    <w:rsid w:val="00E02307"/>
    <w:rsid w:val="00E0243A"/>
    <w:rsid w:val="00E02766"/>
    <w:rsid w:val="00E029CA"/>
    <w:rsid w:val="00E02E96"/>
    <w:rsid w:val="00E02FC0"/>
    <w:rsid w:val="00E030E3"/>
    <w:rsid w:val="00E03894"/>
    <w:rsid w:val="00E03B4F"/>
    <w:rsid w:val="00E03D6E"/>
    <w:rsid w:val="00E0418F"/>
    <w:rsid w:val="00E0426F"/>
    <w:rsid w:val="00E04293"/>
    <w:rsid w:val="00E04777"/>
    <w:rsid w:val="00E0525D"/>
    <w:rsid w:val="00E0525F"/>
    <w:rsid w:val="00E05DE9"/>
    <w:rsid w:val="00E06AA7"/>
    <w:rsid w:val="00E06FE9"/>
    <w:rsid w:val="00E0712D"/>
    <w:rsid w:val="00E07294"/>
    <w:rsid w:val="00E07C3C"/>
    <w:rsid w:val="00E10C17"/>
    <w:rsid w:val="00E10FF1"/>
    <w:rsid w:val="00E1107B"/>
    <w:rsid w:val="00E114CB"/>
    <w:rsid w:val="00E11AA6"/>
    <w:rsid w:val="00E12280"/>
    <w:rsid w:val="00E12BF4"/>
    <w:rsid w:val="00E133F9"/>
    <w:rsid w:val="00E13508"/>
    <w:rsid w:val="00E13BAF"/>
    <w:rsid w:val="00E13CED"/>
    <w:rsid w:val="00E13EBA"/>
    <w:rsid w:val="00E14360"/>
    <w:rsid w:val="00E14E3B"/>
    <w:rsid w:val="00E15154"/>
    <w:rsid w:val="00E15BFF"/>
    <w:rsid w:val="00E15C15"/>
    <w:rsid w:val="00E161C1"/>
    <w:rsid w:val="00E16316"/>
    <w:rsid w:val="00E1637B"/>
    <w:rsid w:val="00E16980"/>
    <w:rsid w:val="00E16AD8"/>
    <w:rsid w:val="00E16C13"/>
    <w:rsid w:val="00E16D19"/>
    <w:rsid w:val="00E1705F"/>
    <w:rsid w:val="00E17217"/>
    <w:rsid w:val="00E17D5B"/>
    <w:rsid w:val="00E2013B"/>
    <w:rsid w:val="00E2085E"/>
    <w:rsid w:val="00E20918"/>
    <w:rsid w:val="00E20970"/>
    <w:rsid w:val="00E20CCF"/>
    <w:rsid w:val="00E20D84"/>
    <w:rsid w:val="00E20DCF"/>
    <w:rsid w:val="00E211FE"/>
    <w:rsid w:val="00E21531"/>
    <w:rsid w:val="00E216DE"/>
    <w:rsid w:val="00E229B9"/>
    <w:rsid w:val="00E23101"/>
    <w:rsid w:val="00E23449"/>
    <w:rsid w:val="00E23B1E"/>
    <w:rsid w:val="00E23BB6"/>
    <w:rsid w:val="00E23D06"/>
    <w:rsid w:val="00E2400C"/>
    <w:rsid w:val="00E241A3"/>
    <w:rsid w:val="00E244F4"/>
    <w:rsid w:val="00E247CD"/>
    <w:rsid w:val="00E25602"/>
    <w:rsid w:val="00E262BE"/>
    <w:rsid w:val="00E26450"/>
    <w:rsid w:val="00E273DF"/>
    <w:rsid w:val="00E27B65"/>
    <w:rsid w:val="00E27C6B"/>
    <w:rsid w:val="00E3070B"/>
    <w:rsid w:val="00E30790"/>
    <w:rsid w:val="00E30E48"/>
    <w:rsid w:val="00E3198C"/>
    <w:rsid w:val="00E31B79"/>
    <w:rsid w:val="00E31D1D"/>
    <w:rsid w:val="00E32609"/>
    <w:rsid w:val="00E32718"/>
    <w:rsid w:val="00E329A1"/>
    <w:rsid w:val="00E33340"/>
    <w:rsid w:val="00E33462"/>
    <w:rsid w:val="00E3382B"/>
    <w:rsid w:val="00E3393C"/>
    <w:rsid w:val="00E34201"/>
    <w:rsid w:val="00E342EC"/>
    <w:rsid w:val="00E347DE"/>
    <w:rsid w:val="00E34D00"/>
    <w:rsid w:val="00E35055"/>
    <w:rsid w:val="00E3509F"/>
    <w:rsid w:val="00E351B9"/>
    <w:rsid w:val="00E35E6D"/>
    <w:rsid w:val="00E366DC"/>
    <w:rsid w:val="00E3682C"/>
    <w:rsid w:val="00E36A3D"/>
    <w:rsid w:val="00E4006E"/>
    <w:rsid w:val="00E4064E"/>
    <w:rsid w:val="00E40AF3"/>
    <w:rsid w:val="00E40D50"/>
    <w:rsid w:val="00E40D6B"/>
    <w:rsid w:val="00E40E1B"/>
    <w:rsid w:val="00E40EE7"/>
    <w:rsid w:val="00E41594"/>
    <w:rsid w:val="00E41640"/>
    <w:rsid w:val="00E41B54"/>
    <w:rsid w:val="00E41BCF"/>
    <w:rsid w:val="00E41F82"/>
    <w:rsid w:val="00E42194"/>
    <w:rsid w:val="00E4410E"/>
    <w:rsid w:val="00E44351"/>
    <w:rsid w:val="00E44FAC"/>
    <w:rsid w:val="00E4517F"/>
    <w:rsid w:val="00E4531D"/>
    <w:rsid w:val="00E45A52"/>
    <w:rsid w:val="00E45E32"/>
    <w:rsid w:val="00E45EDC"/>
    <w:rsid w:val="00E45F1C"/>
    <w:rsid w:val="00E46162"/>
    <w:rsid w:val="00E467CF"/>
    <w:rsid w:val="00E46E30"/>
    <w:rsid w:val="00E476BD"/>
    <w:rsid w:val="00E47A38"/>
    <w:rsid w:val="00E47D66"/>
    <w:rsid w:val="00E47FF5"/>
    <w:rsid w:val="00E50954"/>
    <w:rsid w:val="00E50D38"/>
    <w:rsid w:val="00E50D82"/>
    <w:rsid w:val="00E51397"/>
    <w:rsid w:val="00E51598"/>
    <w:rsid w:val="00E51F94"/>
    <w:rsid w:val="00E51FB2"/>
    <w:rsid w:val="00E51FBB"/>
    <w:rsid w:val="00E523C6"/>
    <w:rsid w:val="00E53A1D"/>
    <w:rsid w:val="00E54245"/>
    <w:rsid w:val="00E5445F"/>
    <w:rsid w:val="00E54C45"/>
    <w:rsid w:val="00E54C71"/>
    <w:rsid w:val="00E552C0"/>
    <w:rsid w:val="00E55E79"/>
    <w:rsid w:val="00E5746B"/>
    <w:rsid w:val="00E574EC"/>
    <w:rsid w:val="00E57E63"/>
    <w:rsid w:val="00E6073C"/>
    <w:rsid w:val="00E60C3F"/>
    <w:rsid w:val="00E60C6B"/>
    <w:rsid w:val="00E611B1"/>
    <w:rsid w:val="00E61459"/>
    <w:rsid w:val="00E616AA"/>
    <w:rsid w:val="00E618CF"/>
    <w:rsid w:val="00E62149"/>
    <w:rsid w:val="00E62237"/>
    <w:rsid w:val="00E63457"/>
    <w:rsid w:val="00E63A1B"/>
    <w:rsid w:val="00E63D3D"/>
    <w:rsid w:val="00E646D1"/>
    <w:rsid w:val="00E65624"/>
    <w:rsid w:val="00E6564B"/>
    <w:rsid w:val="00E657CA"/>
    <w:rsid w:val="00E65D09"/>
    <w:rsid w:val="00E66086"/>
    <w:rsid w:val="00E6674D"/>
    <w:rsid w:val="00E66B16"/>
    <w:rsid w:val="00E66CE1"/>
    <w:rsid w:val="00E66FF9"/>
    <w:rsid w:val="00E67048"/>
    <w:rsid w:val="00E678F5"/>
    <w:rsid w:val="00E67900"/>
    <w:rsid w:val="00E67D32"/>
    <w:rsid w:val="00E7025B"/>
    <w:rsid w:val="00E702EA"/>
    <w:rsid w:val="00E70D7D"/>
    <w:rsid w:val="00E70DA5"/>
    <w:rsid w:val="00E710DA"/>
    <w:rsid w:val="00E71143"/>
    <w:rsid w:val="00E71AAE"/>
    <w:rsid w:val="00E71B2B"/>
    <w:rsid w:val="00E71C2F"/>
    <w:rsid w:val="00E71F16"/>
    <w:rsid w:val="00E720EA"/>
    <w:rsid w:val="00E7305D"/>
    <w:rsid w:val="00E73236"/>
    <w:rsid w:val="00E74073"/>
    <w:rsid w:val="00E74157"/>
    <w:rsid w:val="00E746D8"/>
    <w:rsid w:val="00E749AC"/>
    <w:rsid w:val="00E74F7C"/>
    <w:rsid w:val="00E757F8"/>
    <w:rsid w:val="00E7707D"/>
    <w:rsid w:val="00E771F4"/>
    <w:rsid w:val="00E7728C"/>
    <w:rsid w:val="00E77D8A"/>
    <w:rsid w:val="00E77F66"/>
    <w:rsid w:val="00E77FD3"/>
    <w:rsid w:val="00E80343"/>
    <w:rsid w:val="00E8052D"/>
    <w:rsid w:val="00E80541"/>
    <w:rsid w:val="00E806EA"/>
    <w:rsid w:val="00E806F3"/>
    <w:rsid w:val="00E80854"/>
    <w:rsid w:val="00E80EFC"/>
    <w:rsid w:val="00E8128F"/>
    <w:rsid w:val="00E812B2"/>
    <w:rsid w:val="00E81409"/>
    <w:rsid w:val="00E81752"/>
    <w:rsid w:val="00E81FAE"/>
    <w:rsid w:val="00E82204"/>
    <w:rsid w:val="00E825B6"/>
    <w:rsid w:val="00E826C1"/>
    <w:rsid w:val="00E8289E"/>
    <w:rsid w:val="00E82A92"/>
    <w:rsid w:val="00E82D7F"/>
    <w:rsid w:val="00E8306E"/>
    <w:rsid w:val="00E83D91"/>
    <w:rsid w:val="00E840CB"/>
    <w:rsid w:val="00E84434"/>
    <w:rsid w:val="00E84A57"/>
    <w:rsid w:val="00E84B00"/>
    <w:rsid w:val="00E84BE1"/>
    <w:rsid w:val="00E84F15"/>
    <w:rsid w:val="00E852B7"/>
    <w:rsid w:val="00E85419"/>
    <w:rsid w:val="00E8551D"/>
    <w:rsid w:val="00E8637E"/>
    <w:rsid w:val="00E86549"/>
    <w:rsid w:val="00E86857"/>
    <w:rsid w:val="00E86EDC"/>
    <w:rsid w:val="00E870A8"/>
    <w:rsid w:val="00E8723B"/>
    <w:rsid w:val="00E87802"/>
    <w:rsid w:val="00E87B09"/>
    <w:rsid w:val="00E87C46"/>
    <w:rsid w:val="00E90ADC"/>
    <w:rsid w:val="00E90BBF"/>
    <w:rsid w:val="00E91712"/>
    <w:rsid w:val="00E91BCE"/>
    <w:rsid w:val="00E921EC"/>
    <w:rsid w:val="00E9232E"/>
    <w:rsid w:val="00E929CB"/>
    <w:rsid w:val="00E92D17"/>
    <w:rsid w:val="00E92E04"/>
    <w:rsid w:val="00E92FC5"/>
    <w:rsid w:val="00E94401"/>
    <w:rsid w:val="00E94414"/>
    <w:rsid w:val="00E9489D"/>
    <w:rsid w:val="00E948D2"/>
    <w:rsid w:val="00E94955"/>
    <w:rsid w:val="00E94A9D"/>
    <w:rsid w:val="00E9501E"/>
    <w:rsid w:val="00E963E2"/>
    <w:rsid w:val="00E96B47"/>
    <w:rsid w:val="00E971AB"/>
    <w:rsid w:val="00EA08CB"/>
    <w:rsid w:val="00EA10A3"/>
    <w:rsid w:val="00EA1485"/>
    <w:rsid w:val="00EA1603"/>
    <w:rsid w:val="00EA1CB2"/>
    <w:rsid w:val="00EA22EE"/>
    <w:rsid w:val="00EA31D6"/>
    <w:rsid w:val="00EA3238"/>
    <w:rsid w:val="00EA3426"/>
    <w:rsid w:val="00EA3B73"/>
    <w:rsid w:val="00EA3CC8"/>
    <w:rsid w:val="00EA4738"/>
    <w:rsid w:val="00EA484B"/>
    <w:rsid w:val="00EA49DE"/>
    <w:rsid w:val="00EA4C5B"/>
    <w:rsid w:val="00EA52C6"/>
    <w:rsid w:val="00EA53C4"/>
    <w:rsid w:val="00EA5429"/>
    <w:rsid w:val="00EA554C"/>
    <w:rsid w:val="00EA5CB9"/>
    <w:rsid w:val="00EA5EC0"/>
    <w:rsid w:val="00EA79AC"/>
    <w:rsid w:val="00EA7E32"/>
    <w:rsid w:val="00EB04C7"/>
    <w:rsid w:val="00EB0C20"/>
    <w:rsid w:val="00EB1184"/>
    <w:rsid w:val="00EB222B"/>
    <w:rsid w:val="00EB2FDE"/>
    <w:rsid w:val="00EB3170"/>
    <w:rsid w:val="00EB329B"/>
    <w:rsid w:val="00EB39E2"/>
    <w:rsid w:val="00EB3AB0"/>
    <w:rsid w:val="00EB3CDD"/>
    <w:rsid w:val="00EB3F82"/>
    <w:rsid w:val="00EB3FDC"/>
    <w:rsid w:val="00EB42FD"/>
    <w:rsid w:val="00EB448D"/>
    <w:rsid w:val="00EB4C28"/>
    <w:rsid w:val="00EB5101"/>
    <w:rsid w:val="00EB5399"/>
    <w:rsid w:val="00EB5D46"/>
    <w:rsid w:val="00EB5F96"/>
    <w:rsid w:val="00EB607E"/>
    <w:rsid w:val="00EB62F5"/>
    <w:rsid w:val="00EB6447"/>
    <w:rsid w:val="00EB6929"/>
    <w:rsid w:val="00EB6F41"/>
    <w:rsid w:val="00EB7B9B"/>
    <w:rsid w:val="00EB7E81"/>
    <w:rsid w:val="00EB7F86"/>
    <w:rsid w:val="00EC0100"/>
    <w:rsid w:val="00EC03EF"/>
    <w:rsid w:val="00EC0573"/>
    <w:rsid w:val="00EC091B"/>
    <w:rsid w:val="00EC0CF9"/>
    <w:rsid w:val="00EC1526"/>
    <w:rsid w:val="00EC2827"/>
    <w:rsid w:val="00EC2BC1"/>
    <w:rsid w:val="00EC2D0D"/>
    <w:rsid w:val="00EC3673"/>
    <w:rsid w:val="00EC3C4E"/>
    <w:rsid w:val="00EC3F10"/>
    <w:rsid w:val="00EC3F5A"/>
    <w:rsid w:val="00EC4501"/>
    <w:rsid w:val="00EC46ED"/>
    <w:rsid w:val="00EC5010"/>
    <w:rsid w:val="00EC5A41"/>
    <w:rsid w:val="00EC5A6A"/>
    <w:rsid w:val="00EC5DAE"/>
    <w:rsid w:val="00EC5E68"/>
    <w:rsid w:val="00EC5F20"/>
    <w:rsid w:val="00EC5FDA"/>
    <w:rsid w:val="00EC64DB"/>
    <w:rsid w:val="00EC68B8"/>
    <w:rsid w:val="00EC6BC6"/>
    <w:rsid w:val="00EC6C30"/>
    <w:rsid w:val="00EC728E"/>
    <w:rsid w:val="00EC7D87"/>
    <w:rsid w:val="00ED1025"/>
    <w:rsid w:val="00ED1777"/>
    <w:rsid w:val="00ED1B40"/>
    <w:rsid w:val="00ED2012"/>
    <w:rsid w:val="00ED2022"/>
    <w:rsid w:val="00ED2646"/>
    <w:rsid w:val="00ED2A93"/>
    <w:rsid w:val="00ED2EA0"/>
    <w:rsid w:val="00ED3269"/>
    <w:rsid w:val="00ED32A2"/>
    <w:rsid w:val="00ED37DA"/>
    <w:rsid w:val="00ED3919"/>
    <w:rsid w:val="00ED3BE5"/>
    <w:rsid w:val="00ED4973"/>
    <w:rsid w:val="00ED4C04"/>
    <w:rsid w:val="00ED4E24"/>
    <w:rsid w:val="00ED50C2"/>
    <w:rsid w:val="00ED583D"/>
    <w:rsid w:val="00ED5847"/>
    <w:rsid w:val="00ED5C38"/>
    <w:rsid w:val="00ED65E8"/>
    <w:rsid w:val="00ED6B55"/>
    <w:rsid w:val="00ED7A03"/>
    <w:rsid w:val="00ED7AE9"/>
    <w:rsid w:val="00ED7BE6"/>
    <w:rsid w:val="00ED7EF2"/>
    <w:rsid w:val="00EE05AF"/>
    <w:rsid w:val="00EE0CE6"/>
    <w:rsid w:val="00EE27D6"/>
    <w:rsid w:val="00EE2810"/>
    <w:rsid w:val="00EE2888"/>
    <w:rsid w:val="00EE2BF9"/>
    <w:rsid w:val="00EE2CC6"/>
    <w:rsid w:val="00EE329C"/>
    <w:rsid w:val="00EE34EB"/>
    <w:rsid w:val="00EE3A6B"/>
    <w:rsid w:val="00EE3B55"/>
    <w:rsid w:val="00EE3C13"/>
    <w:rsid w:val="00EE3F21"/>
    <w:rsid w:val="00EE409D"/>
    <w:rsid w:val="00EE4A05"/>
    <w:rsid w:val="00EE4BD1"/>
    <w:rsid w:val="00EE5296"/>
    <w:rsid w:val="00EE5840"/>
    <w:rsid w:val="00EE594D"/>
    <w:rsid w:val="00EE59DD"/>
    <w:rsid w:val="00EE5EAF"/>
    <w:rsid w:val="00EE6D75"/>
    <w:rsid w:val="00EE76C2"/>
    <w:rsid w:val="00EE7A8C"/>
    <w:rsid w:val="00EE7E4B"/>
    <w:rsid w:val="00EF02CB"/>
    <w:rsid w:val="00EF0D2B"/>
    <w:rsid w:val="00EF0FDE"/>
    <w:rsid w:val="00EF10A1"/>
    <w:rsid w:val="00EF1D70"/>
    <w:rsid w:val="00EF1DA0"/>
    <w:rsid w:val="00EF21EC"/>
    <w:rsid w:val="00EF2224"/>
    <w:rsid w:val="00EF27F0"/>
    <w:rsid w:val="00EF2908"/>
    <w:rsid w:val="00EF2F69"/>
    <w:rsid w:val="00EF3AD2"/>
    <w:rsid w:val="00EF4075"/>
    <w:rsid w:val="00EF41FA"/>
    <w:rsid w:val="00EF431F"/>
    <w:rsid w:val="00EF4658"/>
    <w:rsid w:val="00EF47F4"/>
    <w:rsid w:val="00EF4838"/>
    <w:rsid w:val="00EF4941"/>
    <w:rsid w:val="00EF4EA5"/>
    <w:rsid w:val="00EF4F32"/>
    <w:rsid w:val="00EF56BF"/>
    <w:rsid w:val="00EF580F"/>
    <w:rsid w:val="00EF615A"/>
    <w:rsid w:val="00EF6608"/>
    <w:rsid w:val="00EF67AF"/>
    <w:rsid w:val="00EF6BA7"/>
    <w:rsid w:val="00EF719B"/>
    <w:rsid w:val="00EF7B72"/>
    <w:rsid w:val="00EF7FE0"/>
    <w:rsid w:val="00F00A70"/>
    <w:rsid w:val="00F00DFD"/>
    <w:rsid w:val="00F00FB7"/>
    <w:rsid w:val="00F0168C"/>
    <w:rsid w:val="00F01959"/>
    <w:rsid w:val="00F01A90"/>
    <w:rsid w:val="00F01B12"/>
    <w:rsid w:val="00F02465"/>
    <w:rsid w:val="00F0248B"/>
    <w:rsid w:val="00F035F9"/>
    <w:rsid w:val="00F03B84"/>
    <w:rsid w:val="00F04C1A"/>
    <w:rsid w:val="00F04D4D"/>
    <w:rsid w:val="00F04EA8"/>
    <w:rsid w:val="00F050AA"/>
    <w:rsid w:val="00F0510F"/>
    <w:rsid w:val="00F055F7"/>
    <w:rsid w:val="00F0561A"/>
    <w:rsid w:val="00F05727"/>
    <w:rsid w:val="00F05AFE"/>
    <w:rsid w:val="00F06175"/>
    <w:rsid w:val="00F06223"/>
    <w:rsid w:val="00F06455"/>
    <w:rsid w:val="00F06C78"/>
    <w:rsid w:val="00F071CC"/>
    <w:rsid w:val="00F07C73"/>
    <w:rsid w:val="00F07FA5"/>
    <w:rsid w:val="00F1022D"/>
    <w:rsid w:val="00F1124D"/>
    <w:rsid w:val="00F113CD"/>
    <w:rsid w:val="00F11A65"/>
    <w:rsid w:val="00F11CAD"/>
    <w:rsid w:val="00F11EB5"/>
    <w:rsid w:val="00F126C0"/>
    <w:rsid w:val="00F126E7"/>
    <w:rsid w:val="00F12EDC"/>
    <w:rsid w:val="00F13257"/>
    <w:rsid w:val="00F13318"/>
    <w:rsid w:val="00F1373C"/>
    <w:rsid w:val="00F13964"/>
    <w:rsid w:val="00F13C63"/>
    <w:rsid w:val="00F143DD"/>
    <w:rsid w:val="00F14CDD"/>
    <w:rsid w:val="00F14E4A"/>
    <w:rsid w:val="00F15383"/>
    <w:rsid w:val="00F1558C"/>
    <w:rsid w:val="00F155C0"/>
    <w:rsid w:val="00F1574B"/>
    <w:rsid w:val="00F15B68"/>
    <w:rsid w:val="00F15BE6"/>
    <w:rsid w:val="00F15E3B"/>
    <w:rsid w:val="00F1637A"/>
    <w:rsid w:val="00F16EA8"/>
    <w:rsid w:val="00F17568"/>
    <w:rsid w:val="00F17702"/>
    <w:rsid w:val="00F1785A"/>
    <w:rsid w:val="00F17DC1"/>
    <w:rsid w:val="00F2048C"/>
    <w:rsid w:val="00F2072D"/>
    <w:rsid w:val="00F20A76"/>
    <w:rsid w:val="00F20BAB"/>
    <w:rsid w:val="00F21089"/>
    <w:rsid w:val="00F21D6D"/>
    <w:rsid w:val="00F22933"/>
    <w:rsid w:val="00F22AAA"/>
    <w:rsid w:val="00F22FF0"/>
    <w:rsid w:val="00F23BBB"/>
    <w:rsid w:val="00F23C33"/>
    <w:rsid w:val="00F23C75"/>
    <w:rsid w:val="00F24163"/>
    <w:rsid w:val="00F2490E"/>
    <w:rsid w:val="00F2500D"/>
    <w:rsid w:val="00F2529B"/>
    <w:rsid w:val="00F252B4"/>
    <w:rsid w:val="00F254A5"/>
    <w:rsid w:val="00F259CE"/>
    <w:rsid w:val="00F25D75"/>
    <w:rsid w:val="00F25FAF"/>
    <w:rsid w:val="00F26432"/>
    <w:rsid w:val="00F26724"/>
    <w:rsid w:val="00F26875"/>
    <w:rsid w:val="00F26895"/>
    <w:rsid w:val="00F26F2B"/>
    <w:rsid w:val="00F26F6A"/>
    <w:rsid w:val="00F27049"/>
    <w:rsid w:val="00F27402"/>
    <w:rsid w:val="00F27AD4"/>
    <w:rsid w:val="00F27C62"/>
    <w:rsid w:val="00F30038"/>
    <w:rsid w:val="00F306D1"/>
    <w:rsid w:val="00F30B5C"/>
    <w:rsid w:val="00F30C82"/>
    <w:rsid w:val="00F30CE2"/>
    <w:rsid w:val="00F30F9A"/>
    <w:rsid w:val="00F31DC2"/>
    <w:rsid w:val="00F3210A"/>
    <w:rsid w:val="00F323E8"/>
    <w:rsid w:val="00F3259F"/>
    <w:rsid w:val="00F32A9F"/>
    <w:rsid w:val="00F33178"/>
    <w:rsid w:val="00F33214"/>
    <w:rsid w:val="00F332B3"/>
    <w:rsid w:val="00F332F7"/>
    <w:rsid w:val="00F33369"/>
    <w:rsid w:val="00F33E20"/>
    <w:rsid w:val="00F33E2A"/>
    <w:rsid w:val="00F3415C"/>
    <w:rsid w:val="00F3497A"/>
    <w:rsid w:val="00F349C3"/>
    <w:rsid w:val="00F34BB5"/>
    <w:rsid w:val="00F34D95"/>
    <w:rsid w:val="00F356F2"/>
    <w:rsid w:val="00F364C5"/>
    <w:rsid w:val="00F365FE"/>
    <w:rsid w:val="00F36767"/>
    <w:rsid w:val="00F36918"/>
    <w:rsid w:val="00F372EE"/>
    <w:rsid w:val="00F37912"/>
    <w:rsid w:val="00F37946"/>
    <w:rsid w:val="00F37C9E"/>
    <w:rsid w:val="00F403E7"/>
    <w:rsid w:val="00F40814"/>
    <w:rsid w:val="00F40850"/>
    <w:rsid w:val="00F4123A"/>
    <w:rsid w:val="00F4165F"/>
    <w:rsid w:val="00F41948"/>
    <w:rsid w:val="00F42316"/>
    <w:rsid w:val="00F423B5"/>
    <w:rsid w:val="00F425DE"/>
    <w:rsid w:val="00F436CB"/>
    <w:rsid w:val="00F43C58"/>
    <w:rsid w:val="00F43CBC"/>
    <w:rsid w:val="00F43D6C"/>
    <w:rsid w:val="00F43E84"/>
    <w:rsid w:val="00F44507"/>
    <w:rsid w:val="00F44982"/>
    <w:rsid w:val="00F44E62"/>
    <w:rsid w:val="00F4511B"/>
    <w:rsid w:val="00F453B1"/>
    <w:rsid w:val="00F4595E"/>
    <w:rsid w:val="00F459A0"/>
    <w:rsid w:val="00F45CCD"/>
    <w:rsid w:val="00F45D8C"/>
    <w:rsid w:val="00F4659C"/>
    <w:rsid w:val="00F46E02"/>
    <w:rsid w:val="00F47871"/>
    <w:rsid w:val="00F47D93"/>
    <w:rsid w:val="00F47DDF"/>
    <w:rsid w:val="00F47DFF"/>
    <w:rsid w:val="00F50454"/>
    <w:rsid w:val="00F505FC"/>
    <w:rsid w:val="00F50EEA"/>
    <w:rsid w:val="00F51011"/>
    <w:rsid w:val="00F51630"/>
    <w:rsid w:val="00F5169A"/>
    <w:rsid w:val="00F51A19"/>
    <w:rsid w:val="00F51F51"/>
    <w:rsid w:val="00F52687"/>
    <w:rsid w:val="00F52765"/>
    <w:rsid w:val="00F52B01"/>
    <w:rsid w:val="00F52B1F"/>
    <w:rsid w:val="00F537BF"/>
    <w:rsid w:val="00F538DD"/>
    <w:rsid w:val="00F53B41"/>
    <w:rsid w:val="00F53D42"/>
    <w:rsid w:val="00F53D71"/>
    <w:rsid w:val="00F54145"/>
    <w:rsid w:val="00F54439"/>
    <w:rsid w:val="00F54924"/>
    <w:rsid w:val="00F54A75"/>
    <w:rsid w:val="00F55059"/>
    <w:rsid w:val="00F551FE"/>
    <w:rsid w:val="00F55874"/>
    <w:rsid w:val="00F55E71"/>
    <w:rsid w:val="00F55FEC"/>
    <w:rsid w:val="00F56686"/>
    <w:rsid w:val="00F56C13"/>
    <w:rsid w:val="00F56EE1"/>
    <w:rsid w:val="00F576AA"/>
    <w:rsid w:val="00F57E1D"/>
    <w:rsid w:val="00F6010A"/>
    <w:rsid w:val="00F60367"/>
    <w:rsid w:val="00F606D2"/>
    <w:rsid w:val="00F60756"/>
    <w:rsid w:val="00F61CD1"/>
    <w:rsid w:val="00F62EFC"/>
    <w:rsid w:val="00F63805"/>
    <w:rsid w:val="00F63BF4"/>
    <w:rsid w:val="00F63C23"/>
    <w:rsid w:val="00F63C47"/>
    <w:rsid w:val="00F644B6"/>
    <w:rsid w:val="00F647D4"/>
    <w:rsid w:val="00F64E0E"/>
    <w:rsid w:val="00F650A7"/>
    <w:rsid w:val="00F658AD"/>
    <w:rsid w:val="00F65C7D"/>
    <w:rsid w:val="00F65D28"/>
    <w:rsid w:val="00F6628C"/>
    <w:rsid w:val="00F662FA"/>
    <w:rsid w:val="00F6633F"/>
    <w:rsid w:val="00F66520"/>
    <w:rsid w:val="00F66F94"/>
    <w:rsid w:val="00F671CA"/>
    <w:rsid w:val="00F6796B"/>
    <w:rsid w:val="00F67AF3"/>
    <w:rsid w:val="00F7072F"/>
    <w:rsid w:val="00F70B39"/>
    <w:rsid w:val="00F70EFA"/>
    <w:rsid w:val="00F7106D"/>
    <w:rsid w:val="00F7114B"/>
    <w:rsid w:val="00F71A65"/>
    <w:rsid w:val="00F71FEF"/>
    <w:rsid w:val="00F725E2"/>
    <w:rsid w:val="00F7285C"/>
    <w:rsid w:val="00F72AA5"/>
    <w:rsid w:val="00F72FA9"/>
    <w:rsid w:val="00F72FE9"/>
    <w:rsid w:val="00F73B60"/>
    <w:rsid w:val="00F73C5E"/>
    <w:rsid w:val="00F73D34"/>
    <w:rsid w:val="00F73E37"/>
    <w:rsid w:val="00F74059"/>
    <w:rsid w:val="00F74368"/>
    <w:rsid w:val="00F743A4"/>
    <w:rsid w:val="00F74585"/>
    <w:rsid w:val="00F74883"/>
    <w:rsid w:val="00F74B4C"/>
    <w:rsid w:val="00F74D85"/>
    <w:rsid w:val="00F7530C"/>
    <w:rsid w:val="00F75941"/>
    <w:rsid w:val="00F75EAE"/>
    <w:rsid w:val="00F76860"/>
    <w:rsid w:val="00F769A7"/>
    <w:rsid w:val="00F76A54"/>
    <w:rsid w:val="00F76B2B"/>
    <w:rsid w:val="00F76F7E"/>
    <w:rsid w:val="00F77187"/>
    <w:rsid w:val="00F77228"/>
    <w:rsid w:val="00F80ECF"/>
    <w:rsid w:val="00F81129"/>
    <w:rsid w:val="00F811C1"/>
    <w:rsid w:val="00F8144C"/>
    <w:rsid w:val="00F81776"/>
    <w:rsid w:val="00F817DD"/>
    <w:rsid w:val="00F8342C"/>
    <w:rsid w:val="00F8383D"/>
    <w:rsid w:val="00F840FD"/>
    <w:rsid w:val="00F84197"/>
    <w:rsid w:val="00F841B1"/>
    <w:rsid w:val="00F845EB"/>
    <w:rsid w:val="00F84A98"/>
    <w:rsid w:val="00F84CF6"/>
    <w:rsid w:val="00F84F76"/>
    <w:rsid w:val="00F852BA"/>
    <w:rsid w:val="00F854DA"/>
    <w:rsid w:val="00F85623"/>
    <w:rsid w:val="00F857FD"/>
    <w:rsid w:val="00F85C50"/>
    <w:rsid w:val="00F85D63"/>
    <w:rsid w:val="00F86072"/>
    <w:rsid w:val="00F8651D"/>
    <w:rsid w:val="00F8757D"/>
    <w:rsid w:val="00F87D53"/>
    <w:rsid w:val="00F90F01"/>
    <w:rsid w:val="00F911D4"/>
    <w:rsid w:val="00F913FF"/>
    <w:rsid w:val="00F919BE"/>
    <w:rsid w:val="00F91AD0"/>
    <w:rsid w:val="00F91EE6"/>
    <w:rsid w:val="00F9207F"/>
    <w:rsid w:val="00F92768"/>
    <w:rsid w:val="00F93831"/>
    <w:rsid w:val="00F93981"/>
    <w:rsid w:val="00F93F67"/>
    <w:rsid w:val="00F94770"/>
    <w:rsid w:val="00F94DEF"/>
    <w:rsid w:val="00F9518E"/>
    <w:rsid w:val="00F95AE7"/>
    <w:rsid w:val="00F95BE2"/>
    <w:rsid w:val="00F96383"/>
    <w:rsid w:val="00F963B1"/>
    <w:rsid w:val="00F9662F"/>
    <w:rsid w:val="00F9672C"/>
    <w:rsid w:val="00F969C1"/>
    <w:rsid w:val="00F9771E"/>
    <w:rsid w:val="00F97BB8"/>
    <w:rsid w:val="00F97DD4"/>
    <w:rsid w:val="00F97E83"/>
    <w:rsid w:val="00FA0A03"/>
    <w:rsid w:val="00FA1B2A"/>
    <w:rsid w:val="00FA2112"/>
    <w:rsid w:val="00FA234E"/>
    <w:rsid w:val="00FA2812"/>
    <w:rsid w:val="00FA331C"/>
    <w:rsid w:val="00FA37A0"/>
    <w:rsid w:val="00FA37E4"/>
    <w:rsid w:val="00FA3CBE"/>
    <w:rsid w:val="00FA3F5C"/>
    <w:rsid w:val="00FA4055"/>
    <w:rsid w:val="00FA41F2"/>
    <w:rsid w:val="00FA42AA"/>
    <w:rsid w:val="00FA4B7F"/>
    <w:rsid w:val="00FA52D2"/>
    <w:rsid w:val="00FA5450"/>
    <w:rsid w:val="00FA5AE4"/>
    <w:rsid w:val="00FA5E3F"/>
    <w:rsid w:val="00FA5EE1"/>
    <w:rsid w:val="00FA63F6"/>
    <w:rsid w:val="00FA659B"/>
    <w:rsid w:val="00FA6C95"/>
    <w:rsid w:val="00FA7010"/>
    <w:rsid w:val="00FA716D"/>
    <w:rsid w:val="00FA729E"/>
    <w:rsid w:val="00FB02A1"/>
    <w:rsid w:val="00FB0822"/>
    <w:rsid w:val="00FB0BE9"/>
    <w:rsid w:val="00FB0CA4"/>
    <w:rsid w:val="00FB15F3"/>
    <w:rsid w:val="00FB1668"/>
    <w:rsid w:val="00FB233A"/>
    <w:rsid w:val="00FB23D8"/>
    <w:rsid w:val="00FB2467"/>
    <w:rsid w:val="00FB2642"/>
    <w:rsid w:val="00FB285E"/>
    <w:rsid w:val="00FB2A31"/>
    <w:rsid w:val="00FB30A7"/>
    <w:rsid w:val="00FB32A5"/>
    <w:rsid w:val="00FB3FB4"/>
    <w:rsid w:val="00FB4E53"/>
    <w:rsid w:val="00FB56DE"/>
    <w:rsid w:val="00FB584C"/>
    <w:rsid w:val="00FB5F31"/>
    <w:rsid w:val="00FB6641"/>
    <w:rsid w:val="00FB6713"/>
    <w:rsid w:val="00FB687F"/>
    <w:rsid w:val="00FB6AC8"/>
    <w:rsid w:val="00FB6E9B"/>
    <w:rsid w:val="00FB6FCF"/>
    <w:rsid w:val="00FB7445"/>
    <w:rsid w:val="00FB79B0"/>
    <w:rsid w:val="00FB7F58"/>
    <w:rsid w:val="00FC0608"/>
    <w:rsid w:val="00FC0F1C"/>
    <w:rsid w:val="00FC12B7"/>
    <w:rsid w:val="00FC145F"/>
    <w:rsid w:val="00FC1AC1"/>
    <w:rsid w:val="00FC1E25"/>
    <w:rsid w:val="00FC204A"/>
    <w:rsid w:val="00FC2642"/>
    <w:rsid w:val="00FC31CC"/>
    <w:rsid w:val="00FC322C"/>
    <w:rsid w:val="00FC3C92"/>
    <w:rsid w:val="00FC3D8D"/>
    <w:rsid w:val="00FC3EB0"/>
    <w:rsid w:val="00FC44B0"/>
    <w:rsid w:val="00FC469A"/>
    <w:rsid w:val="00FC4769"/>
    <w:rsid w:val="00FC489E"/>
    <w:rsid w:val="00FC62CB"/>
    <w:rsid w:val="00FC67E7"/>
    <w:rsid w:val="00FC6B03"/>
    <w:rsid w:val="00FC6B27"/>
    <w:rsid w:val="00FC6C4A"/>
    <w:rsid w:val="00FC6C5F"/>
    <w:rsid w:val="00FC6E34"/>
    <w:rsid w:val="00FC730B"/>
    <w:rsid w:val="00FC7A07"/>
    <w:rsid w:val="00FD040E"/>
    <w:rsid w:val="00FD0964"/>
    <w:rsid w:val="00FD0E05"/>
    <w:rsid w:val="00FD0F85"/>
    <w:rsid w:val="00FD10E0"/>
    <w:rsid w:val="00FD1261"/>
    <w:rsid w:val="00FD18AB"/>
    <w:rsid w:val="00FD2125"/>
    <w:rsid w:val="00FD2462"/>
    <w:rsid w:val="00FD2862"/>
    <w:rsid w:val="00FD38EF"/>
    <w:rsid w:val="00FD3AC5"/>
    <w:rsid w:val="00FD45DC"/>
    <w:rsid w:val="00FD4C48"/>
    <w:rsid w:val="00FD4DAD"/>
    <w:rsid w:val="00FD513E"/>
    <w:rsid w:val="00FD59B9"/>
    <w:rsid w:val="00FD5ABC"/>
    <w:rsid w:val="00FD5AF6"/>
    <w:rsid w:val="00FD5DEC"/>
    <w:rsid w:val="00FD5F09"/>
    <w:rsid w:val="00FD6D35"/>
    <w:rsid w:val="00FD6FB1"/>
    <w:rsid w:val="00FD7156"/>
    <w:rsid w:val="00FE021E"/>
    <w:rsid w:val="00FE078D"/>
    <w:rsid w:val="00FE09DC"/>
    <w:rsid w:val="00FE0D32"/>
    <w:rsid w:val="00FE1298"/>
    <w:rsid w:val="00FE12B1"/>
    <w:rsid w:val="00FE134C"/>
    <w:rsid w:val="00FE18BF"/>
    <w:rsid w:val="00FE1FDA"/>
    <w:rsid w:val="00FE2D2E"/>
    <w:rsid w:val="00FE31D8"/>
    <w:rsid w:val="00FE32DC"/>
    <w:rsid w:val="00FE3462"/>
    <w:rsid w:val="00FE34B9"/>
    <w:rsid w:val="00FE34FE"/>
    <w:rsid w:val="00FE3B37"/>
    <w:rsid w:val="00FE3B9D"/>
    <w:rsid w:val="00FE3E65"/>
    <w:rsid w:val="00FE41DC"/>
    <w:rsid w:val="00FE44A2"/>
    <w:rsid w:val="00FE44B4"/>
    <w:rsid w:val="00FE44CE"/>
    <w:rsid w:val="00FE4B83"/>
    <w:rsid w:val="00FE518F"/>
    <w:rsid w:val="00FE5A6C"/>
    <w:rsid w:val="00FE69E1"/>
    <w:rsid w:val="00FE6ED7"/>
    <w:rsid w:val="00FF0059"/>
    <w:rsid w:val="00FF01B5"/>
    <w:rsid w:val="00FF0212"/>
    <w:rsid w:val="00FF1739"/>
    <w:rsid w:val="00FF17AA"/>
    <w:rsid w:val="00FF19C6"/>
    <w:rsid w:val="00FF1B09"/>
    <w:rsid w:val="00FF1B44"/>
    <w:rsid w:val="00FF1D60"/>
    <w:rsid w:val="00FF2A01"/>
    <w:rsid w:val="00FF366C"/>
    <w:rsid w:val="00FF39E1"/>
    <w:rsid w:val="00FF3F78"/>
    <w:rsid w:val="00FF41E8"/>
    <w:rsid w:val="00FF4406"/>
    <w:rsid w:val="00FF4666"/>
    <w:rsid w:val="00FF47DE"/>
    <w:rsid w:val="00FF4964"/>
    <w:rsid w:val="00FF4B70"/>
    <w:rsid w:val="00FF4B8A"/>
    <w:rsid w:val="00FF4E76"/>
    <w:rsid w:val="00FF4FCF"/>
    <w:rsid w:val="00FF5DBB"/>
    <w:rsid w:val="00FF5FA9"/>
    <w:rsid w:val="00FF6251"/>
    <w:rsid w:val="00FF6C52"/>
    <w:rsid w:val="00FF6FC5"/>
    <w:rsid w:val="00FF74DC"/>
    <w:rsid w:val="00FF7801"/>
    <w:rsid w:val="00FF7A59"/>
    <w:rsid w:val="00FF7AF1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red,#c30,#f30,#960,#6f3,#f6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Grid 1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5E568D"/>
    <w:pPr>
      <w:spacing w:line="360" w:lineRule="auto"/>
      <w:ind w:firstLine="567"/>
      <w:jc w:val="both"/>
    </w:pPr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A6EC3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EC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0A6EC3"/>
    <w:pPr>
      <w:keepNext/>
      <w:numPr>
        <w:ilvl w:val="2"/>
        <w:numId w:val="1"/>
      </w:numPr>
      <w:outlineLvl w:val="2"/>
    </w:pPr>
    <w:rPr>
      <w:rFonts w:ascii="Arial" w:hAnsi="Arial"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A6EC3"/>
    <w:pPr>
      <w:keepNext/>
      <w:numPr>
        <w:ilvl w:val="3"/>
        <w:numId w:val="1"/>
      </w:numPr>
      <w:outlineLvl w:val="3"/>
    </w:pPr>
    <w:rPr>
      <w:rFonts w:ascii="Arial" w:hAnsi="Arial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A6EC3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0A6EC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qFormat/>
    <w:rsid w:val="000A6E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0A6E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0A6E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79C7"/>
    <w:rPr>
      <w:rFonts w:ascii="Tahoma" w:hAnsi="Tahoma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B79C7"/>
    <w:rPr>
      <w:rFonts w:ascii="Tahoma" w:hAnsi="Tahoma"/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7B79C7"/>
    <w:rPr>
      <w:rFonts w:ascii="Arial" w:hAnsi="Arial"/>
      <w:i/>
    </w:rPr>
  </w:style>
  <w:style w:type="paragraph" w:styleId="Tekstpodstawowy">
    <w:name w:val="Body Text"/>
    <w:basedOn w:val="Normalny"/>
    <w:link w:val="TekstpodstawowyZnak"/>
    <w:rsid w:val="000A6EC3"/>
    <w:pPr>
      <w:spacing w:before="120"/>
      <w:ind w:firstLine="0"/>
    </w:pPr>
    <w:rPr>
      <w:i/>
      <w:iCs/>
      <w:sz w:val="20"/>
    </w:rPr>
  </w:style>
  <w:style w:type="character" w:styleId="Numerstrony">
    <w:name w:val="page number"/>
    <w:basedOn w:val="Domylnaczcionkaakapitu"/>
    <w:rsid w:val="000A6EC3"/>
  </w:style>
  <w:style w:type="paragraph" w:styleId="Tekstpodstawowywcity">
    <w:name w:val="Body Text Indent"/>
    <w:basedOn w:val="Normalny"/>
    <w:link w:val="TekstpodstawowywcityZnak"/>
    <w:rsid w:val="000A6EC3"/>
  </w:style>
  <w:style w:type="paragraph" w:styleId="Legenda">
    <w:name w:val="caption"/>
    <w:aliases w:val="Podpis nad obiektem"/>
    <w:basedOn w:val="Normalny"/>
    <w:next w:val="Normalny"/>
    <w:link w:val="LegendaZnak"/>
    <w:qFormat/>
    <w:rsid w:val="000A6EC3"/>
    <w:pPr>
      <w:spacing w:before="120" w:after="120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rsid w:val="000A6EC3"/>
    <w:pPr>
      <w:spacing w:line="259" w:lineRule="exact"/>
      <w:ind w:firstLine="708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0A6EC3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6EC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7B79C7"/>
    <w:rPr>
      <w:rFonts w:ascii="Tahoma" w:hAnsi="Tahoma"/>
    </w:rPr>
  </w:style>
  <w:style w:type="character" w:styleId="Odwoanieprzypisudolnego">
    <w:name w:val="footnote reference"/>
    <w:aliases w:val="Odwołanie przypisu"/>
    <w:uiPriority w:val="99"/>
    <w:rsid w:val="000A6EC3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rsid w:val="0028063B"/>
    <w:pPr>
      <w:tabs>
        <w:tab w:val="left" w:pos="720"/>
        <w:tab w:val="left" w:pos="851"/>
        <w:tab w:val="right" w:leader="dot" w:pos="9062"/>
      </w:tabs>
      <w:ind w:left="738" w:hanging="454"/>
      <w:jc w:val="left"/>
    </w:pPr>
  </w:style>
  <w:style w:type="paragraph" w:styleId="Spistreci1">
    <w:name w:val="toc 1"/>
    <w:basedOn w:val="Normalny"/>
    <w:next w:val="Normalny"/>
    <w:autoRedefine/>
    <w:uiPriority w:val="39"/>
    <w:rsid w:val="001D1288"/>
    <w:pPr>
      <w:tabs>
        <w:tab w:val="left" w:pos="360"/>
        <w:tab w:val="right" w:leader="dot" w:pos="9062"/>
      </w:tabs>
      <w:ind w:left="357" w:hanging="357"/>
      <w:jc w:val="left"/>
    </w:pPr>
  </w:style>
  <w:style w:type="character" w:styleId="Hipercze">
    <w:name w:val="Hyperlink"/>
    <w:uiPriority w:val="99"/>
    <w:rsid w:val="000A6EC3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0A6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7B79C7"/>
    <w:rPr>
      <w:rFonts w:ascii="Tahoma" w:hAnsi="Tahoma"/>
      <w:sz w:val="22"/>
      <w:szCs w:val="24"/>
    </w:rPr>
  </w:style>
  <w:style w:type="paragraph" w:styleId="Stopka">
    <w:name w:val="footer"/>
    <w:basedOn w:val="Normalny"/>
    <w:link w:val="StopkaZnak"/>
    <w:rsid w:val="000A6E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79C7"/>
    <w:rPr>
      <w:rFonts w:ascii="Tahoma" w:hAnsi="Tahoma"/>
      <w:sz w:val="22"/>
      <w:szCs w:val="24"/>
    </w:rPr>
  </w:style>
  <w:style w:type="paragraph" w:customStyle="1" w:styleId="umowa">
    <w:name w:val="umowa"/>
    <w:basedOn w:val="Normalny"/>
    <w:rsid w:val="000A6EC3"/>
    <w:pPr>
      <w:spacing w:line="240" w:lineRule="auto"/>
      <w:ind w:firstLine="0"/>
    </w:pPr>
    <w:rPr>
      <w:szCs w:val="20"/>
    </w:rPr>
  </w:style>
  <w:style w:type="paragraph" w:styleId="Tekstdymka">
    <w:name w:val="Balloon Text"/>
    <w:basedOn w:val="Normalny"/>
    <w:link w:val="TekstdymkaZnak"/>
    <w:rsid w:val="000A6EC3"/>
    <w:rPr>
      <w:sz w:val="16"/>
      <w:szCs w:val="16"/>
    </w:rPr>
  </w:style>
  <w:style w:type="character" w:customStyle="1" w:styleId="TekstdymkaZnak">
    <w:name w:val="Tekst dymka Znak"/>
    <w:link w:val="Tekstdymka"/>
    <w:rsid w:val="007B79C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EC3"/>
    <w:pPr>
      <w:ind w:firstLine="0"/>
      <w:jc w:val="center"/>
    </w:pPr>
    <w:rPr>
      <w:b/>
      <w:color w:val="0000FF"/>
      <w:sz w:val="44"/>
      <w:szCs w:val="52"/>
    </w:rPr>
  </w:style>
  <w:style w:type="paragraph" w:styleId="Tekstpodstawowy3">
    <w:name w:val="Body Text 3"/>
    <w:basedOn w:val="Normalny"/>
    <w:rsid w:val="000A6EC3"/>
    <w:pPr>
      <w:spacing w:before="120"/>
      <w:ind w:firstLine="0"/>
      <w:jc w:val="left"/>
    </w:pPr>
    <w:rPr>
      <w:rFonts w:cs="Tahoma"/>
    </w:rPr>
  </w:style>
  <w:style w:type="character" w:styleId="Pogrubienie">
    <w:name w:val="Strong"/>
    <w:uiPriority w:val="22"/>
    <w:qFormat/>
    <w:rsid w:val="000A6EC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0A6E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9C7"/>
    <w:rPr>
      <w:rFonts w:ascii="Tahoma" w:hAnsi="Tahoma"/>
    </w:rPr>
  </w:style>
  <w:style w:type="character" w:styleId="Odwoanieprzypisukocowego">
    <w:name w:val="endnote reference"/>
    <w:uiPriority w:val="99"/>
    <w:semiHidden/>
    <w:rsid w:val="000A6EC3"/>
    <w:rPr>
      <w:vertAlign w:val="superscript"/>
    </w:rPr>
  </w:style>
  <w:style w:type="table" w:styleId="Tabela-Siatka">
    <w:name w:val="Table Grid"/>
    <w:basedOn w:val="Standardowy"/>
    <w:uiPriority w:val="59"/>
    <w:rsid w:val="007E5179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A3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7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2A1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semiHidden/>
    <w:rsid w:val="00A32776"/>
    <w:rPr>
      <w:b/>
      <w:bCs/>
    </w:rPr>
  </w:style>
  <w:style w:type="paragraph" w:customStyle="1" w:styleId="StylPrzed6ptPo6pt">
    <w:name w:val="Styl Przed:  6 pt Po:  6 pt"/>
    <w:basedOn w:val="Normalny"/>
    <w:rsid w:val="00895D45"/>
    <w:rPr>
      <w:szCs w:val="20"/>
    </w:rPr>
  </w:style>
  <w:style w:type="table" w:styleId="Tabela-Siatka1">
    <w:name w:val="Table Grid 1"/>
    <w:basedOn w:val="Standardowy"/>
    <w:rsid w:val="00895D45"/>
    <w:pPr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ny"/>
    <w:semiHidden/>
    <w:rsid w:val="00895D45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Styl3">
    <w:name w:val="Styl3"/>
    <w:basedOn w:val="Nagwek1"/>
    <w:autoRedefine/>
    <w:rsid w:val="00895D45"/>
    <w:pPr>
      <w:numPr>
        <w:numId w:val="2"/>
      </w:numPr>
      <w:spacing w:before="0" w:after="0"/>
      <w:jc w:val="both"/>
    </w:pPr>
    <w:rPr>
      <w:rFonts w:ascii="Times New Roman" w:hAnsi="Times New Roman"/>
      <w:bCs w:val="0"/>
      <w:kern w:val="0"/>
      <w:sz w:val="32"/>
    </w:rPr>
  </w:style>
  <w:style w:type="paragraph" w:styleId="Listapunktowana">
    <w:name w:val="List Bullet"/>
    <w:basedOn w:val="Normalny"/>
    <w:autoRedefine/>
    <w:uiPriority w:val="99"/>
    <w:rsid w:val="0052643D"/>
    <w:pPr>
      <w:numPr>
        <w:numId w:val="3"/>
      </w:numPr>
    </w:pPr>
  </w:style>
  <w:style w:type="paragraph" w:customStyle="1" w:styleId="Legenda1">
    <w:name w:val="Legenda1"/>
    <w:basedOn w:val="Normalny"/>
    <w:next w:val="Normalny"/>
    <w:rsid w:val="00B7527F"/>
    <w:pPr>
      <w:spacing w:line="240" w:lineRule="auto"/>
      <w:ind w:firstLine="0"/>
      <w:jc w:val="left"/>
    </w:pPr>
    <w:rPr>
      <w:rFonts w:cs="Arial"/>
      <w:b/>
      <w:bCs/>
      <w:sz w:val="20"/>
      <w:szCs w:val="20"/>
      <w:lang w:eastAsia="ar-SA"/>
    </w:rPr>
  </w:style>
  <w:style w:type="character" w:customStyle="1" w:styleId="st">
    <w:name w:val="st"/>
    <w:rsid w:val="001A044C"/>
  </w:style>
  <w:style w:type="paragraph" w:styleId="Akapitzlist">
    <w:name w:val="List Paragraph"/>
    <w:basedOn w:val="Normalny"/>
    <w:link w:val="AkapitzlistZnak"/>
    <w:uiPriority w:val="34"/>
    <w:qFormat/>
    <w:rsid w:val="007B79C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unhideWhenUsed/>
    <w:rsid w:val="007B79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7B79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9059B5"/>
  </w:style>
  <w:style w:type="paragraph" w:styleId="Nagwekwykazurde">
    <w:name w:val="toa heading"/>
    <w:basedOn w:val="Normalny"/>
    <w:next w:val="Normalny"/>
    <w:uiPriority w:val="99"/>
    <w:semiHidden/>
    <w:unhideWhenUsed/>
    <w:rsid w:val="00162B30"/>
    <w:pPr>
      <w:spacing w:before="120"/>
    </w:pPr>
    <w:rPr>
      <w:rFonts w:ascii="Cambria" w:hAnsi="Cambria"/>
      <w:b/>
      <w:bCs/>
      <w:sz w:val="24"/>
    </w:rPr>
  </w:style>
  <w:style w:type="paragraph" w:styleId="Wykazrde">
    <w:name w:val="table of authorities"/>
    <w:basedOn w:val="Normalny"/>
    <w:next w:val="Normalny"/>
    <w:uiPriority w:val="99"/>
    <w:unhideWhenUsed/>
    <w:rsid w:val="00162B30"/>
    <w:pPr>
      <w:ind w:left="220" w:hanging="220"/>
    </w:pPr>
  </w:style>
  <w:style w:type="paragraph" w:styleId="Bezodstpw">
    <w:name w:val="No Spacing"/>
    <w:uiPriority w:val="1"/>
    <w:qFormat/>
    <w:rsid w:val="005777A5"/>
    <w:rPr>
      <w:rFonts w:ascii="Calibri" w:eastAsia="Calibri" w:hAnsi="Calibri"/>
      <w:sz w:val="22"/>
      <w:szCs w:val="22"/>
      <w:lang w:eastAsia="en-US"/>
    </w:rPr>
  </w:style>
  <w:style w:type="paragraph" w:customStyle="1" w:styleId="align-justify1">
    <w:name w:val="align-justify1"/>
    <w:basedOn w:val="Normalny"/>
    <w:rsid w:val="00831DAC"/>
    <w:pPr>
      <w:spacing w:line="255" w:lineRule="atLeast"/>
      <w:ind w:firstLine="0"/>
    </w:pPr>
    <w:rPr>
      <w:rFonts w:ascii="Arial" w:hAnsi="Arial" w:cs="Arial"/>
      <w:color w:val="313131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05D4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3705D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705D4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705D4"/>
    <w:rPr>
      <w:rFonts w:ascii="Arial" w:hAnsi="Arial" w:cs="Arial"/>
      <w:vanish/>
      <w:sz w:val="16"/>
      <w:szCs w:val="16"/>
    </w:rPr>
  </w:style>
  <w:style w:type="character" w:customStyle="1" w:styleId="st1">
    <w:name w:val="st1"/>
    <w:basedOn w:val="Domylnaczcionkaakapitu"/>
    <w:rsid w:val="000A1CB3"/>
  </w:style>
  <w:style w:type="paragraph" w:customStyle="1" w:styleId="TableText">
    <w:name w:val="Table Text"/>
    <w:rsid w:val="003D1DC7"/>
    <w:pPr>
      <w:widowControl w:val="0"/>
      <w:suppressAutoHyphens/>
      <w:jc w:val="both"/>
    </w:pPr>
    <w:rPr>
      <w:rFonts w:ascii="Calibri" w:eastAsia="Arial" w:hAnsi="Calibri"/>
      <w:sz w:val="19"/>
      <w:lang w:eastAsia="ar-SA"/>
    </w:rPr>
  </w:style>
  <w:style w:type="character" w:customStyle="1" w:styleId="adress">
    <w:name w:val="adress"/>
    <w:basedOn w:val="Domylnaczcionkaakapitu"/>
    <w:rsid w:val="009F550E"/>
  </w:style>
  <w:style w:type="character" w:customStyle="1" w:styleId="street">
    <w:name w:val="street"/>
    <w:basedOn w:val="Domylnaczcionkaakapitu"/>
    <w:rsid w:val="009F550E"/>
  </w:style>
  <w:style w:type="paragraph" w:customStyle="1" w:styleId="StylPogrubieniePrzed12pt">
    <w:name w:val="Styl Pogrubienie Przed:  12 pt"/>
    <w:basedOn w:val="Normalny"/>
    <w:rsid w:val="0078366E"/>
    <w:pPr>
      <w:spacing w:before="240"/>
      <w:ind w:firstLine="0"/>
      <w:jc w:val="left"/>
    </w:pPr>
    <w:rPr>
      <w:rFonts w:ascii="Arial" w:hAnsi="Arial" w:cs="Arial"/>
      <w:b/>
      <w:bCs/>
      <w:sz w:val="24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B7C03"/>
    <w:rPr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B7C0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32B61"/>
    <w:rPr>
      <w:rFonts w:ascii="Tahoma" w:hAnsi="Tahoma"/>
      <w:i/>
      <w:iCs/>
      <w:szCs w:val="24"/>
    </w:rPr>
  </w:style>
  <w:style w:type="character" w:customStyle="1" w:styleId="AkapitzlistZnak">
    <w:name w:val="Akapit z listą Znak"/>
    <w:link w:val="Akapitzlist"/>
    <w:uiPriority w:val="34"/>
    <w:locked/>
    <w:rsid w:val="002538F2"/>
    <w:rPr>
      <w:rFonts w:ascii="Calibri" w:eastAsia="Calibri" w:hAnsi="Calibri"/>
      <w:sz w:val="22"/>
      <w:szCs w:val="22"/>
      <w:lang w:eastAsia="en-US"/>
    </w:rPr>
  </w:style>
  <w:style w:type="character" w:customStyle="1" w:styleId="LegendaZnak">
    <w:name w:val="Legenda Znak"/>
    <w:aliases w:val="Podpis nad obiektem Znak"/>
    <w:link w:val="Legenda"/>
    <w:rsid w:val="00AC4761"/>
    <w:rPr>
      <w:rFonts w:ascii="Tahoma" w:hAnsi="Tahoma"/>
      <w:b/>
      <w:bCs/>
    </w:rPr>
  </w:style>
  <w:style w:type="paragraph" w:customStyle="1" w:styleId="Akapitzlist1">
    <w:name w:val="Akapit z listą1"/>
    <w:basedOn w:val="Normalny"/>
    <w:rsid w:val="0052029E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TytuizawartoLTGliederung2">
    <w:name w:val="Tytu? i zawarto??~LT~Gliederung 2"/>
    <w:basedOn w:val="Normalny"/>
    <w:rsid w:val="00097273"/>
    <w:pPr>
      <w:suppressAutoHyphens/>
      <w:spacing w:after="227" w:line="240" w:lineRule="auto"/>
      <w:ind w:firstLine="0"/>
      <w:jc w:val="left"/>
    </w:pPr>
    <w:rPr>
      <w:rFonts w:ascii="Mangal" w:eastAsia="Tahoma" w:hAnsi="Mangal" w:cs="Mangal"/>
      <w:color w:val="E9F9C9"/>
      <w:kern w:val="1"/>
      <w:sz w:val="46"/>
      <w:lang w:eastAsia="zh-CN" w:bidi="hi-IN"/>
    </w:rPr>
  </w:style>
  <w:style w:type="character" w:customStyle="1" w:styleId="WW8Num1z6">
    <w:name w:val="WW8Num1z6"/>
    <w:rsid w:val="00B775FA"/>
  </w:style>
  <w:style w:type="character" w:customStyle="1" w:styleId="apple-converted-space">
    <w:name w:val="apple-converted-space"/>
    <w:rsid w:val="00A6715C"/>
  </w:style>
  <w:style w:type="paragraph" w:customStyle="1" w:styleId="Akapitzlist2">
    <w:name w:val="Akapit z listą2"/>
    <w:basedOn w:val="Normalny"/>
    <w:rsid w:val="00F1124D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Akapitzlist3">
    <w:name w:val="Akapit z listą3"/>
    <w:basedOn w:val="Normalny"/>
    <w:rsid w:val="0029495B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Akapitzlist4">
    <w:name w:val="Akapit z listą4"/>
    <w:basedOn w:val="Normalny"/>
    <w:rsid w:val="00417B46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Akapitzlist5">
    <w:name w:val="Akapit z listą5"/>
    <w:basedOn w:val="Normalny"/>
    <w:rsid w:val="00594C60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customStyle="1" w:styleId="Akapitzlist6">
    <w:name w:val="Akapit z listą6"/>
    <w:basedOn w:val="Normalny"/>
    <w:rsid w:val="005B0375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2"/>
      <w:lang w:eastAsia="en-US"/>
    </w:rPr>
  </w:style>
  <w:style w:type="paragraph" w:styleId="Poprawka">
    <w:name w:val="Revision"/>
    <w:hidden/>
    <w:rsid w:val="0011356F"/>
    <w:rPr>
      <w:rFonts w:ascii="Tahoma" w:hAnsi="Tahoma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3E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3E17"/>
    <w:rPr>
      <w:rFonts w:ascii="Consolas" w:hAnsi="Consolas"/>
    </w:rPr>
  </w:style>
  <w:style w:type="numbering" w:customStyle="1" w:styleId="Bezlisty1">
    <w:name w:val="Bez listy1"/>
    <w:next w:val="Bezlisty"/>
    <w:uiPriority w:val="99"/>
    <w:semiHidden/>
    <w:unhideWhenUsed/>
    <w:rsid w:val="00EC5A6A"/>
  </w:style>
  <w:style w:type="character" w:customStyle="1" w:styleId="WW8Num4z0">
    <w:name w:val="WW8Num4z0"/>
    <w:rsid w:val="00EC5A6A"/>
    <w:rPr>
      <w:rFonts w:eastAsia="Times New Roman"/>
    </w:rPr>
  </w:style>
  <w:style w:type="character" w:customStyle="1" w:styleId="WW8Num5z0">
    <w:name w:val="WW8Num5z0"/>
    <w:rsid w:val="00EC5A6A"/>
    <w:rPr>
      <w:rFonts w:ascii="Symbol" w:hAnsi="Symbol" w:cs="Times New Roman"/>
    </w:rPr>
  </w:style>
  <w:style w:type="character" w:customStyle="1" w:styleId="WW8Num6z0">
    <w:name w:val="WW8Num6z0"/>
    <w:rsid w:val="00EC5A6A"/>
    <w:rPr>
      <w:rFonts w:ascii="Times New Roman" w:hAnsi="Times New Roman"/>
      <w:b w:val="0"/>
      <w:bCs w:val="0"/>
    </w:rPr>
  </w:style>
  <w:style w:type="character" w:customStyle="1" w:styleId="WW8Num7z0">
    <w:name w:val="WW8Num7z0"/>
    <w:rsid w:val="00EC5A6A"/>
    <w:rPr>
      <w:b w:val="0"/>
    </w:rPr>
  </w:style>
  <w:style w:type="character" w:customStyle="1" w:styleId="WW8Num8z0">
    <w:name w:val="WW8Num8z0"/>
    <w:rsid w:val="00EC5A6A"/>
    <w:rPr>
      <w:b w:val="0"/>
      <w:bCs w:val="0"/>
    </w:rPr>
  </w:style>
  <w:style w:type="character" w:customStyle="1" w:styleId="WW8Num13z0">
    <w:name w:val="WW8Num13z0"/>
    <w:rsid w:val="00EC5A6A"/>
    <w:rPr>
      <w:b w:val="0"/>
      <w:bCs w:val="0"/>
    </w:rPr>
  </w:style>
  <w:style w:type="character" w:customStyle="1" w:styleId="WW8Num14z0">
    <w:name w:val="WW8Num14z0"/>
    <w:rsid w:val="00EC5A6A"/>
    <w:rPr>
      <w:b w:val="0"/>
      <w:bCs w:val="0"/>
    </w:rPr>
  </w:style>
  <w:style w:type="character" w:customStyle="1" w:styleId="WW8Num15z0">
    <w:name w:val="WW8Num15z0"/>
    <w:rsid w:val="00EC5A6A"/>
    <w:rPr>
      <w:b w:val="0"/>
      <w:bCs w:val="0"/>
    </w:rPr>
  </w:style>
  <w:style w:type="character" w:customStyle="1" w:styleId="WW8Num17z0">
    <w:name w:val="WW8Num17z0"/>
    <w:rsid w:val="00EC5A6A"/>
    <w:rPr>
      <w:rFonts w:ascii="Symbol" w:hAnsi="Symbol" w:cs="Times New Roman"/>
    </w:rPr>
  </w:style>
  <w:style w:type="character" w:customStyle="1" w:styleId="WW8Num18z0">
    <w:name w:val="WW8Num18z0"/>
    <w:rsid w:val="00EC5A6A"/>
    <w:rPr>
      <w:rFonts w:ascii="Symbol" w:hAnsi="Symbol" w:cs="Times New Roman"/>
    </w:rPr>
  </w:style>
  <w:style w:type="character" w:customStyle="1" w:styleId="WW8Num19z0">
    <w:name w:val="WW8Num19z0"/>
    <w:rsid w:val="00EC5A6A"/>
    <w:rPr>
      <w:b w:val="0"/>
      <w:bCs w:val="0"/>
    </w:rPr>
  </w:style>
  <w:style w:type="character" w:customStyle="1" w:styleId="WW8Num20z0">
    <w:name w:val="WW8Num20z0"/>
    <w:rsid w:val="00EC5A6A"/>
    <w:rPr>
      <w:rFonts w:ascii="Times New Roman" w:hAnsi="Times New Roman"/>
    </w:rPr>
  </w:style>
  <w:style w:type="character" w:customStyle="1" w:styleId="WW8Num21z0">
    <w:name w:val="WW8Num21z0"/>
    <w:rsid w:val="00EC5A6A"/>
    <w:rPr>
      <w:b w:val="0"/>
      <w:bCs w:val="0"/>
    </w:rPr>
  </w:style>
  <w:style w:type="character" w:customStyle="1" w:styleId="WW8Num22z0">
    <w:name w:val="WW8Num22z0"/>
    <w:rsid w:val="00EC5A6A"/>
    <w:rPr>
      <w:b w:val="0"/>
    </w:rPr>
  </w:style>
  <w:style w:type="character" w:customStyle="1" w:styleId="WW8Num23z0">
    <w:name w:val="WW8Num23z0"/>
    <w:rsid w:val="00EC5A6A"/>
    <w:rPr>
      <w:b w:val="0"/>
      <w:bCs w:val="0"/>
    </w:rPr>
  </w:style>
  <w:style w:type="character" w:customStyle="1" w:styleId="WW8Num24z1">
    <w:name w:val="WW8Num24z1"/>
    <w:rsid w:val="00EC5A6A"/>
    <w:rPr>
      <w:rFonts w:ascii="Courier New" w:hAnsi="Courier New" w:cs="Courier New"/>
    </w:rPr>
  </w:style>
  <w:style w:type="character" w:customStyle="1" w:styleId="WW8Num24z2">
    <w:name w:val="WW8Num24z2"/>
    <w:rsid w:val="00EC5A6A"/>
    <w:rPr>
      <w:rFonts w:ascii="Wingdings" w:hAnsi="Wingdings"/>
    </w:rPr>
  </w:style>
  <w:style w:type="character" w:customStyle="1" w:styleId="WW8Num25z0">
    <w:name w:val="WW8Num25z0"/>
    <w:rsid w:val="00EC5A6A"/>
    <w:rPr>
      <w:b w:val="0"/>
      <w:bCs w:val="0"/>
      <w:color w:val="000000"/>
    </w:rPr>
  </w:style>
  <w:style w:type="character" w:customStyle="1" w:styleId="WW8Num27z0">
    <w:name w:val="WW8Num27z0"/>
    <w:rsid w:val="00EC5A6A"/>
    <w:rPr>
      <w:rFonts w:ascii="Symbol" w:hAnsi="Symbol"/>
    </w:rPr>
  </w:style>
  <w:style w:type="character" w:customStyle="1" w:styleId="WW8Num28z0">
    <w:name w:val="WW8Num28z0"/>
    <w:rsid w:val="00EC5A6A"/>
    <w:rPr>
      <w:i w:val="0"/>
    </w:rPr>
  </w:style>
  <w:style w:type="character" w:customStyle="1" w:styleId="WW8Num29z1">
    <w:name w:val="WW8Num29z1"/>
    <w:rsid w:val="00EC5A6A"/>
    <w:rPr>
      <w:b/>
      <w:bCs/>
    </w:rPr>
  </w:style>
  <w:style w:type="character" w:customStyle="1" w:styleId="WW8Num29z2">
    <w:name w:val="WW8Num29z2"/>
    <w:rsid w:val="00EC5A6A"/>
    <w:rPr>
      <w:rFonts w:ascii="Symbol" w:hAnsi="Symbol"/>
      <w:b/>
      <w:bCs/>
    </w:rPr>
  </w:style>
  <w:style w:type="character" w:customStyle="1" w:styleId="WW8Num30z1">
    <w:name w:val="WW8Num30z1"/>
    <w:rsid w:val="00EC5A6A"/>
    <w:rPr>
      <w:b/>
      <w:bCs/>
    </w:rPr>
  </w:style>
  <w:style w:type="character" w:customStyle="1" w:styleId="WW8Num30z2">
    <w:name w:val="WW8Num30z2"/>
    <w:rsid w:val="00EC5A6A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EC5A6A"/>
    <w:rPr>
      <w:b w:val="0"/>
      <w:bCs w:val="0"/>
    </w:rPr>
  </w:style>
  <w:style w:type="character" w:customStyle="1" w:styleId="WW8Num32z0">
    <w:name w:val="WW8Num32z0"/>
    <w:rsid w:val="00EC5A6A"/>
    <w:rPr>
      <w:b w:val="0"/>
      <w:bCs w:val="0"/>
    </w:rPr>
  </w:style>
  <w:style w:type="character" w:customStyle="1" w:styleId="WW8Num33z0">
    <w:name w:val="WW8Num33z0"/>
    <w:rsid w:val="00EC5A6A"/>
    <w:rPr>
      <w:b w:val="0"/>
      <w:bCs w:val="0"/>
    </w:rPr>
  </w:style>
  <w:style w:type="character" w:customStyle="1" w:styleId="WW8Num34z0">
    <w:name w:val="WW8Num34z0"/>
    <w:rsid w:val="00EC5A6A"/>
    <w:rPr>
      <w:b w:val="0"/>
      <w:bCs w:val="0"/>
    </w:rPr>
  </w:style>
  <w:style w:type="character" w:customStyle="1" w:styleId="WW8Num35z0">
    <w:name w:val="WW8Num35z0"/>
    <w:rsid w:val="00EC5A6A"/>
    <w:rPr>
      <w:b w:val="0"/>
      <w:bCs w:val="0"/>
    </w:rPr>
  </w:style>
  <w:style w:type="character" w:customStyle="1" w:styleId="WW8Num36z1">
    <w:name w:val="WW8Num36z1"/>
    <w:rsid w:val="00EC5A6A"/>
    <w:rPr>
      <w:b/>
      <w:bCs/>
    </w:rPr>
  </w:style>
  <w:style w:type="character" w:customStyle="1" w:styleId="WW8Num36z2">
    <w:name w:val="WW8Num36z2"/>
    <w:rsid w:val="00EC5A6A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EC5A6A"/>
    <w:rPr>
      <w:b w:val="0"/>
      <w:bCs w:val="0"/>
    </w:rPr>
  </w:style>
  <w:style w:type="character" w:customStyle="1" w:styleId="Absatz-Standardschriftart">
    <w:name w:val="Absatz-Standardschriftart"/>
    <w:rsid w:val="00EC5A6A"/>
  </w:style>
  <w:style w:type="character" w:customStyle="1" w:styleId="WW-Absatz-Standardschriftart">
    <w:name w:val="WW-Absatz-Standardschriftart"/>
    <w:rsid w:val="00EC5A6A"/>
  </w:style>
  <w:style w:type="character" w:customStyle="1" w:styleId="WW-Absatz-Standardschriftart1">
    <w:name w:val="WW-Absatz-Standardschriftart1"/>
    <w:rsid w:val="00EC5A6A"/>
  </w:style>
  <w:style w:type="character" w:customStyle="1" w:styleId="WW-Absatz-Standardschriftart11">
    <w:name w:val="WW-Absatz-Standardschriftart11"/>
    <w:rsid w:val="00EC5A6A"/>
  </w:style>
  <w:style w:type="character" w:customStyle="1" w:styleId="WW-Absatz-Standardschriftart111">
    <w:name w:val="WW-Absatz-Standardschriftart111"/>
    <w:rsid w:val="00EC5A6A"/>
  </w:style>
  <w:style w:type="character" w:customStyle="1" w:styleId="WW-Absatz-Standardschriftart1111">
    <w:name w:val="WW-Absatz-Standardschriftart1111"/>
    <w:rsid w:val="00EC5A6A"/>
  </w:style>
  <w:style w:type="character" w:customStyle="1" w:styleId="WW-Absatz-Standardschriftart11111">
    <w:name w:val="WW-Absatz-Standardschriftart11111"/>
    <w:rsid w:val="00EC5A6A"/>
  </w:style>
  <w:style w:type="character" w:customStyle="1" w:styleId="WW-Absatz-Standardschriftart111111">
    <w:name w:val="WW-Absatz-Standardschriftart111111"/>
    <w:rsid w:val="00EC5A6A"/>
  </w:style>
  <w:style w:type="character" w:customStyle="1" w:styleId="WW-Absatz-Standardschriftart1111111">
    <w:name w:val="WW-Absatz-Standardschriftart1111111"/>
    <w:rsid w:val="00EC5A6A"/>
  </w:style>
  <w:style w:type="character" w:customStyle="1" w:styleId="WW-Absatz-Standardschriftart11111111">
    <w:name w:val="WW-Absatz-Standardschriftart11111111"/>
    <w:rsid w:val="00EC5A6A"/>
  </w:style>
  <w:style w:type="character" w:customStyle="1" w:styleId="WW-Absatz-Standardschriftart111111111">
    <w:name w:val="WW-Absatz-Standardschriftart111111111"/>
    <w:rsid w:val="00EC5A6A"/>
  </w:style>
  <w:style w:type="character" w:customStyle="1" w:styleId="WW8Num28z1">
    <w:name w:val="WW8Num28z1"/>
    <w:rsid w:val="00EC5A6A"/>
    <w:rPr>
      <w:b/>
      <w:bCs/>
    </w:rPr>
  </w:style>
  <w:style w:type="character" w:customStyle="1" w:styleId="WW8Num29z0">
    <w:name w:val="WW8Num29z0"/>
    <w:rsid w:val="00EC5A6A"/>
    <w:rPr>
      <w:rFonts w:eastAsia="Times New Roman"/>
    </w:rPr>
  </w:style>
  <w:style w:type="character" w:customStyle="1" w:styleId="WW8Num30z0">
    <w:name w:val="WW8Num30z0"/>
    <w:rsid w:val="00EC5A6A"/>
    <w:rPr>
      <w:b/>
      <w:bCs/>
    </w:rPr>
  </w:style>
  <w:style w:type="character" w:customStyle="1" w:styleId="WW8Num31z1">
    <w:name w:val="WW8Num31z1"/>
    <w:rsid w:val="00EC5A6A"/>
    <w:rPr>
      <w:b/>
      <w:bCs/>
    </w:rPr>
  </w:style>
  <w:style w:type="character" w:customStyle="1" w:styleId="WW8Num31z2">
    <w:name w:val="WW8Num31z2"/>
    <w:rsid w:val="00EC5A6A"/>
    <w:rPr>
      <w:b/>
      <w:bCs/>
    </w:rPr>
  </w:style>
  <w:style w:type="character" w:customStyle="1" w:styleId="WW8Num32z1">
    <w:name w:val="WW8Num32z1"/>
    <w:rsid w:val="00EC5A6A"/>
    <w:rPr>
      <w:b/>
      <w:bCs/>
    </w:rPr>
  </w:style>
  <w:style w:type="character" w:customStyle="1" w:styleId="WW8Num32z2">
    <w:name w:val="WW8Num32z2"/>
    <w:rsid w:val="00EC5A6A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EC5A6A"/>
    <w:rPr>
      <w:b/>
      <w:bCs/>
    </w:rPr>
  </w:style>
  <w:style w:type="character" w:customStyle="1" w:styleId="WW-Absatz-Standardschriftart1111111111">
    <w:name w:val="WW-Absatz-Standardschriftart1111111111"/>
    <w:rsid w:val="00EC5A6A"/>
  </w:style>
  <w:style w:type="character" w:customStyle="1" w:styleId="WW-Absatz-Standardschriftart11111111111">
    <w:name w:val="WW-Absatz-Standardschriftart11111111111"/>
    <w:rsid w:val="00EC5A6A"/>
  </w:style>
  <w:style w:type="character" w:customStyle="1" w:styleId="WW8Num9z0">
    <w:name w:val="WW8Num9z0"/>
    <w:rsid w:val="00EC5A6A"/>
    <w:rPr>
      <w:rFonts w:ascii="Symbol" w:hAnsi="Symbol"/>
    </w:rPr>
  </w:style>
  <w:style w:type="character" w:customStyle="1" w:styleId="WW8Num10z0">
    <w:name w:val="WW8Num10z0"/>
    <w:rsid w:val="00EC5A6A"/>
    <w:rPr>
      <w:rFonts w:ascii="Symbol" w:hAnsi="Symbol"/>
    </w:rPr>
  </w:style>
  <w:style w:type="character" w:customStyle="1" w:styleId="WW8Num11z0">
    <w:name w:val="WW8Num11z0"/>
    <w:rsid w:val="00EC5A6A"/>
    <w:rPr>
      <w:rFonts w:ascii="Wingdings" w:hAnsi="Wingdings"/>
    </w:rPr>
  </w:style>
  <w:style w:type="character" w:customStyle="1" w:styleId="WW8Num12z0">
    <w:name w:val="WW8Num12z0"/>
    <w:rsid w:val="00EC5A6A"/>
    <w:rPr>
      <w:b/>
      <w:bCs/>
    </w:rPr>
  </w:style>
  <w:style w:type="character" w:customStyle="1" w:styleId="WW8Num24z0">
    <w:name w:val="WW8Num24z0"/>
    <w:rsid w:val="00EC5A6A"/>
    <w:rPr>
      <w:rFonts w:ascii="Symbol" w:hAnsi="Symbol"/>
    </w:rPr>
  </w:style>
  <w:style w:type="character" w:customStyle="1" w:styleId="WW8Num26z0">
    <w:name w:val="WW8Num26z0"/>
    <w:rsid w:val="00EC5A6A"/>
    <w:rPr>
      <w:rFonts w:ascii="Symbol" w:hAnsi="Symbol"/>
    </w:rPr>
  </w:style>
  <w:style w:type="character" w:customStyle="1" w:styleId="WW8Num37z1">
    <w:name w:val="WW8Num37z1"/>
    <w:rsid w:val="00EC5A6A"/>
    <w:rPr>
      <w:b/>
      <w:bCs/>
    </w:rPr>
  </w:style>
  <w:style w:type="character" w:customStyle="1" w:styleId="WW8Num38z0">
    <w:name w:val="WW8Num38z0"/>
    <w:rsid w:val="00EC5A6A"/>
    <w:rPr>
      <w:b/>
      <w:bCs/>
    </w:rPr>
  </w:style>
  <w:style w:type="character" w:customStyle="1" w:styleId="WW8Num39z0">
    <w:name w:val="WW8Num39z0"/>
    <w:rsid w:val="00EC5A6A"/>
    <w:rPr>
      <w:b/>
      <w:bCs/>
    </w:rPr>
  </w:style>
  <w:style w:type="character" w:customStyle="1" w:styleId="WW8Num40z1">
    <w:name w:val="WW8Num40z1"/>
    <w:rsid w:val="00EC5A6A"/>
    <w:rPr>
      <w:b/>
      <w:bCs/>
    </w:rPr>
  </w:style>
  <w:style w:type="character" w:customStyle="1" w:styleId="WW8Num40z2">
    <w:name w:val="WW8Num40z2"/>
    <w:rsid w:val="00EC5A6A"/>
    <w:rPr>
      <w:rFonts w:ascii="Symbol" w:hAnsi="Symbol" w:cs="StarSymbol"/>
      <w:sz w:val="18"/>
      <w:szCs w:val="18"/>
    </w:rPr>
  </w:style>
  <w:style w:type="character" w:customStyle="1" w:styleId="WW8Num41z1">
    <w:name w:val="WW8Num41z1"/>
    <w:rsid w:val="00EC5A6A"/>
    <w:rPr>
      <w:b/>
      <w:bCs/>
    </w:rPr>
  </w:style>
  <w:style w:type="character" w:customStyle="1" w:styleId="WW8Num41z2">
    <w:name w:val="WW8Num41z2"/>
    <w:rsid w:val="00EC5A6A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C5A6A"/>
  </w:style>
  <w:style w:type="character" w:customStyle="1" w:styleId="Znakiprzypiswdolnych">
    <w:name w:val="Znaki przypisów dolnych"/>
    <w:rsid w:val="00EC5A6A"/>
    <w:rPr>
      <w:vertAlign w:val="superscript"/>
    </w:rPr>
  </w:style>
  <w:style w:type="character" w:customStyle="1" w:styleId="WW-Domylnaczcionkaakapitu11">
    <w:name w:val="WW-Domyślna czcionka akapitu11"/>
    <w:rsid w:val="00EC5A6A"/>
  </w:style>
  <w:style w:type="character" w:customStyle="1" w:styleId="Znakinumeracji">
    <w:name w:val="Znaki numeracji"/>
    <w:rsid w:val="00EC5A6A"/>
    <w:rPr>
      <w:b w:val="0"/>
      <w:bCs w:val="0"/>
    </w:rPr>
  </w:style>
  <w:style w:type="character" w:customStyle="1" w:styleId="Symbolewypunktowania">
    <w:name w:val="Symbole wypunktowania"/>
    <w:rsid w:val="00EC5A6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EC5A6A"/>
  </w:style>
  <w:style w:type="character" w:customStyle="1" w:styleId="Znakiprzypiswkocowych">
    <w:name w:val="Znaki przypisów końcowych"/>
    <w:rsid w:val="00EC5A6A"/>
    <w:rPr>
      <w:vertAlign w:val="superscript"/>
    </w:rPr>
  </w:style>
  <w:style w:type="character" w:styleId="Uwydatnienie">
    <w:name w:val="Emphasis"/>
    <w:uiPriority w:val="20"/>
    <w:qFormat/>
    <w:rsid w:val="00EC5A6A"/>
    <w:rPr>
      <w:i/>
      <w:iCs/>
    </w:rPr>
  </w:style>
  <w:style w:type="character" w:customStyle="1" w:styleId="WW8Num2z1">
    <w:name w:val="WW8Num2z1"/>
    <w:rsid w:val="00EC5A6A"/>
    <w:rPr>
      <w:rFonts w:ascii="Courier New" w:hAnsi="Courier New" w:cs="Courier New"/>
    </w:rPr>
  </w:style>
  <w:style w:type="character" w:customStyle="1" w:styleId="Domylnaczcionkaakapitu3">
    <w:name w:val="Domyślna czcionka akapitu3"/>
    <w:rsid w:val="00EC5A6A"/>
  </w:style>
  <w:style w:type="character" w:customStyle="1" w:styleId="WW8Num3z1">
    <w:name w:val="WW8Num3z1"/>
    <w:rsid w:val="00EC5A6A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  <w:rsid w:val="00EC5A6A"/>
  </w:style>
  <w:style w:type="character" w:customStyle="1" w:styleId="WW8Num2z0">
    <w:name w:val="WW8Num2z0"/>
    <w:rsid w:val="00EC5A6A"/>
    <w:rPr>
      <w:rFonts w:ascii="Symbol" w:eastAsia="Times New Roman" w:hAnsi="Symbol" w:cs="Times New Roman"/>
    </w:rPr>
  </w:style>
  <w:style w:type="character" w:customStyle="1" w:styleId="WW8Num3z0">
    <w:name w:val="WW8Num3z0"/>
    <w:rsid w:val="00EC5A6A"/>
    <w:rPr>
      <w:rFonts w:eastAsia="Times New Roman"/>
    </w:rPr>
  </w:style>
  <w:style w:type="character" w:customStyle="1" w:styleId="WW8Num4z1">
    <w:name w:val="WW8Num4z1"/>
    <w:rsid w:val="00EC5A6A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EC5A6A"/>
  </w:style>
  <w:style w:type="character" w:customStyle="1" w:styleId="WW-Absatz-Standardschriftart111111111111111">
    <w:name w:val="WW-Absatz-Standardschriftart111111111111111"/>
    <w:rsid w:val="00EC5A6A"/>
  </w:style>
  <w:style w:type="character" w:customStyle="1" w:styleId="Domylnaczcionkaakapitu1">
    <w:name w:val="Domyślna czcionka akapitu1"/>
    <w:rsid w:val="00EC5A6A"/>
  </w:style>
  <w:style w:type="character" w:customStyle="1" w:styleId="WW-Absatz-Standardschriftart1111111111111111">
    <w:name w:val="WW-Absatz-Standardschriftart1111111111111111"/>
    <w:rsid w:val="00EC5A6A"/>
  </w:style>
  <w:style w:type="character" w:customStyle="1" w:styleId="WW8Num16z0">
    <w:name w:val="WW8Num16z0"/>
    <w:rsid w:val="00EC5A6A"/>
    <w:rPr>
      <w:rFonts w:ascii="Symbol" w:hAnsi="Symbol"/>
    </w:rPr>
  </w:style>
  <w:style w:type="character" w:customStyle="1" w:styleId="WW-Domylnaczcionkaakapitu">
    <w:name w:val="WW-Domyślna czcionka akapitu"/>
    <w:rsid w:val="00EC5A6A"/>
  </w:style>
  <w:style w:type="character" w:customStyle="1" w:styleId="WW8Num1z0">
    <w:name w:val="WW8Num1z0"/>
    <w:rsid w:val="00EC5A6A"/>
    <w:rPr>
      <w:rFonts w:ascii="Symbol" w:hAnsi="Symbol" w:cs="Times New Roman"/>
    </w:rPr>
  </w:style>
  <w:style w:type="character" w:customStyle="1" w:styleId="WW-Domylnaczcionkaakapitu1">
    <w:name w:val="WW-Domyślna czcionka akapitu1"/>
    <w:rsid w:val="00EC5A6A"/>
  </w:style>
  <w:style w:type="character" w:customStyle="1" w:styleId="WW-Domylnaczcionkaakapitu112">
    <w:name w:val="WW-Domyślna czcionka akapitu112"/>
    <w:rsid w:val="00EC5A6A"/>
  </w:style>
  <w:style w:type="character" w:customStyle="1" w:styleId="WW-Absatz-Standardschriftart11111111111111111">
    <w:name w:val="WW-Absatz-Standardschriftart11111111111111111"/>
    <w:rsid w:val="00EC5A6A"/>
  </w:style>
  <w:style w:type="character" w:customStyle="1" w:styleId="WW-Absatz-Standardschriftart111111111111111111">
    <w:name w:val="WW-Absatz-Standardschriftart111111111111111111"/>
    <w:rsid w:val="00EC5A6A"/>
  </w:style>
  <w:style w:type="character" w:customStyle="1" w:styleId="WW-Absatz-Standardschriftart1111111111111111111">
    <w:name w:val="WW-Absatz-Standardschriftart1111111111111111111"/>
    <w:rsid w:val="00EC5A6A"/>
  </w:style>
  <w:style w:type="character" w:customStyle="1" w:styleId="WW-Absatz-Standardschriftart11111111111111111111">
    <w:name w:val="WW-Absatz-Standardschriftart11111111111111111111"/>
    <w:rsid w:val="00EC5A6A"/>
  </w:style>
  <w:style w:type="character" w:customStyle="1" w:styleId="WW-Absatz-Standardschriftart111111111111111111111">
    <w:name w:val="WW-Absatz-Standardschriftart111111111111111111111"/>
    <w:rsid w:val="00EC5A6A"/>
  </w:style>
  <w:style w:type="character" w:customStyle="1" w:styleId="WW8Num2z2">
    <w:name w:val="WW8Num2z2"/>
    <w:rsid w:val="00EC5A6A"/>
    <w:rPr>
      <w:rFonts w:ascii="Wingdings" w:hAnsi="Wingdings"/>
    </w:rPr>
  </w:style>
  <w:style w:type="character" w:customStyle="1" w:styleId="WW8Num2z3">
    <w:name w:val="WW8Num2z3"/>
    <w:rsid w:val="00EC5A6A"/>
    <w:rPr>
      <w:rFonts w:ascii="Symbol" w:hAnsi="Symbol"/>
    </w:rPr>
  </w:style>
  <w:style w:type="character" w:customStyle="1" w:styleId="WW8Num4z2">
    <w:name w:val="WW8Num4z2"/>
    <w:rsid w:val="00EC5A6A"/>
    <w:rPr>
      <w:rFonts w:ascii="Wingdings" w:hAnsi="Wingdings"/>
    </w:rPr>
  </w:style>
  <w:style w:type="character" w:customStyle="1" w:styleId="WW8Num4z3">
    <w:name w:val="WW8Num4z3"/>
    <w:rsid w:val="00EC5A6A"/>
    <w:rPr>
      <w:rFonts w:ascii="Symbol" w:hAnsi="Symbol"/>
    </w:rPr>
  </w:style>
  <w:style w:type="character" w:customStyle="1" w:styleId="WW8Num6z1">
    <w:name w:val="WW8Num6z1"/>
    <w:rsid w:val="00EC5A6A"/>
    <w:rPr>
      <w:rFonts w:ascii="Courier New" w:hAnsi="Courier New" w:cs="Courier New"/>
    </w:rPr>
  </w:style>
  <w:style w:type="character" w:customStyle="1" w:styleId="WW8Num6z3">
    <w:name w:val="WW8Num6z3"/>
    <w:rsid w:val="00EC5A6A"/>
    <w:rPr>
      <w:rFonts w:ascii="Symbol" w:hAnsi="Symbol"/>
    </w:rPr>
  </w:style>
  <w:style w:type="character" w:customStyle="1" w:styleId="WW8Num11z1">
    <w:name w:val="WW8Num11z1"/>
    <w:rsid w:val="00EC5A6A"/>
    <w:rPr>
      <w:rFonts w:ascii="Courier New" w:hAnsi="Courier New" w:cs="Courier New"/>
    </w:rPr>
  </w:style>
  <w:style w:type="character" w:customStyle="1" w:styleId="WW8Num11z3">
    <w:name w:val="WW8Num11z3"/>
    <w:rsid w:val="00EC5A6A"/>
    <w:rPr>
      <w:rFonts w:ascii="Symbol" w:hAnsi="Symbol"/>
    </w:rPr>
  </w:style>
  <w:style w:type="character" w:customStyle="1" w:styleId="WW8Num14z1">
    <w:name w:val="WW8Num14z1"/>
    <w:rsid w:val="00EC5A6A"/>
    <w:rPr>
      <w:b w:val="0"/>
    </w:rPr>
  </w:style>
  <w:style w:type="character" w:customStyle="1" w:styleId="WW8Num16z1">
    <w:name w:val="WW8Num16z1"/>
    <w:rsid w:val="00EC5A6A"/>
    <w:rPr>
      <w:rFonts w:ascii="Wingdings" w:hAnsi="Wingdings"/>
    </w:rPr>
  </w:style>
  <w:style w:type="character" w:customStyle="1" w:styleId="WW8Num16z4">
    <w:name w:val="WW8Num16z4"/>
    <w:rsid w:val="00EC5A6A"/>
    <w:rPr>
      <w:rFonts w:ascii="Courier New" w:hAnsi="Courier New" w:cs="Courier New"/>
    </w:rPr>
  </w:style>
  <w:style w:type="character" w:customStyle="1" w:styleId="WW8Num19z1">
    <w:name w:val="WW8Num19z1"/>
    <w:rsid w:val="00EC5A6A"/>
    <w:rPr>
      <w:rFonts w:ascii="Courier New" w:hAnsi="Courier New" w:cs="Courier New"/>
    </w:rPr>
  </w:style>
  <w:style w:type="character" w:customStyle="1" w:styleId="WW8Num19z2">
    <w:name w:val="WW8Num19z2"/>
    <w:rsid w:val="00EC5A6A"/>
    <w:rPr>
      <w:rFonts w:ascii="Wingdings" w:hAnsi="Wingdings"/>
    </w:rPr>
  </w:style>
  <w:style w:type="character" w:customStyle="1" w:styleId="WW8Num19z3">
    <w:name w:val="WW8Num19z3"/>
    <w:rsid w:val="00EC5A6A"/>
    <w:rPr>
      <w:rFonts w:ascii="Symbol" w:hAnsi="Symbol"/>
    </w:rPr>
  </w:style>
  <w:style w:type="character" w:customStyle="1" w:styleId="WW8Num27z1">
    <w:name w:val="WW8Num27z1"/>
    <w:rsid w:val="00EC5A6A"/>
    <w:rPr>
      <w:rFonts w:ascii="Courier New" w:hAnsi="Courier New" w:cs="Courier New"/>
    </w:rPr>
  </w:style>
  <w:style w:type="character" w:customStyle="1" w:styleId="WW8Num27z2">
    <w:name w:val="WW8Num27z2"/>
    <w:rsid w:val="00EC5A6A"/>
    <w:rPr>
      <w:rFonts w:ascii="Wingdings" w:hAnsi="Wingdings"/>
    </w:rPr>
  </w:style>
  <w:style w:type="character" w:customStyle="1" w:styleId="ZnakZnak">
    <w:name w:val="Znak Znak"/>
    <w:rsid w:val="00EC5A6A"/>
    <w:rPr>
      <w:rFonts w:cs="Arial"/>
      <w:b/>
      <w:bCs/>
      <w:kern w:val="1"/>
      <w:sz w:val="28"/>
      <w:szCs w:val="32"/>
      <w:lang w:val="pl-PL" w:eastAsia="ar-SA" w:bidi="ar-SA"/>
    </w:rPr>
  </w:style>
  <w:style w:type="character" w:customStyle="1" w:styleId="ZnakZnak1">
    <w:name w:val="Znak Znak1"/>
    <w:rsid w:val="00EC5A6A"/>
    <w:rPr>
      <w:rFonts w:cs="Arial"/>
      <w:b/>
      <w:bCs/>
      <w:i/>
      <w:iCs/>
      <w:sz w:val="28"/>
      <w:szCs w:val="28"/>
      <w:lang w:val="pl-PL" w:eastAsia="ar-SA" w:bidi="ar-SA"/>
    </w:rPr>
  </w:style>
  <w:style w:type="character" w:customStyle="1" w:styleId="Wykres-podpisZnak1">
    <w:name w:val="Wykres-podpis Znak1"/>
    <w:rsid w:val="00EC5A6A"/>
    <w:rPr>
      <w:b/>
      <w:bCs/>
      <w:lang w:val="pl-PL" w:eastAsia="ar-SA" w:bidi="ar-SA"/>
    </w:rPr>
  </w:style>
  <w:style w:type="character" w:customStyle="1" w:styleId="tx1">
    <w:name w:val="tx1"/>
    <w:rsid w:val="00EC5A6A"/>
    <w:rPr>
      <w:b/>
      <w:bCs/>
    </w:rPr>
  </w:style>
  <w:style w:type="character" w:customStyle="1" w:styleId="b">
    <w:name w:val="b"/>
    <w:basedOn w:val="WW-Domylnaczcionkaakapitu11"/>
    <w:rsid w:val="00EC5A6A"/>
  </w:style>
  <w:style w:type="character" w:customStyle="1" w:styleId="akapitdomyslny">
    <w:name w:val="akapitdomyslny"/>
    <w:basedOn w:val="WW-Domylnaczcionkaakapitu11"/>
    <w:rsid w:val="00EC5A6A"/>
  </w:style>
  <w:style w:type="character" w:customStyle="1" w:styleId="Nagwek10">
    <w:name w:val="Nagłówek1"/>
    <w:basedOn w:val="WW-Domylnaczcionkaakapitu11"/>
    <w:rsid w:val="00EC5A6A"/>
  </w:style>
  <w:style w:type="character" w:customStyle="1" w:styleId="Odwoaniedokomentarza1">
    <w:name w:val="Odwołanie do komentarza1"/>
    <w:rsid w:val="00EC5A6A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EC5A6A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EC5A6A"/>
    <w:pPr>
      <w:suppressAutoHyphens/>
      <w:spacing w:before="0" w:after="120" w:line="240" w:lineRule="auto"/>
      <w:jc w:val="left"/>
    </w:pPr>
    <w:rPr>
      <w:rFonts w:ascii="Times New Roman" w:hAnsi="Times New Roman" w:cs="Tahoma"/>
      <w:i w:val="0"/>
      <w:iCs w:val="0"/>
      <w:sz w:val="24"/>
      <w:lang w:eastAsia="ar-SA"/>
    </w:rPr>
  </w:style>
  <w:style w:type="paragraph" w:customStyle="1" w:styleId="Podpis3">
    <w:name w:val="Podpis3"/>
    <w:basedOn w:val="Normalny"/>
    <w:rsid w:val="00EC5A6A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EC5A6A"/>
    <w:pPr>
      <w:suppressLineNumbers/>
      <w:suppressAutoHyphens/>
      <w:spacing w:line="240" w:lineRule="auto"/>
      <w:ind w:firstLine="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Zawartotabeli">
    <w:name w:val="Zawartość tabeli"/>
    <w:basedOn w:val="Normalny"/>
    <w:rsid w:val="00EC5A6A"/>
    <w:pPr>
      <w:suppressLineNumbers/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Nagwektabeli">
    <w:name w:val="Nagłówek tabeli"/>
    <w:basedOn w:val="Zawartotabeli"/>
    <w:rsid w:val="00EC5A6A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Tekstpodstawowy"/>
    <w:rsid w:val="00EC5A6A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C5A6A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Podpis1">
    <w:name w:val="Podpis1"/>
    <w:basedOn w:val="Normalny"/>
    <w:rsid w:val="00EC5A6A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Tekstpodstawowy31">
    <w:name w:val="Tekst podstawowy 31"/>
    <w:basedOn w:val="Normalny"/>
    <w:rsid w:val="00EC5A6A"/>
    <w:pPr>
      <w:suppressAutoHyphens/>
      <w:spacing w:line="24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podstawa-txt">
    <w:name w:val="podstawa-txt"/>
    <w:basedOn w:val="Normalny"/>
    <w:rsid w:val="00EC5A6A"/>
    <w:pPr>
      <w:suppressAutoHyphens/>
      <w:spacing w:after="75" w:line="336" w:lineRule="atLeast"/>
      <w:ind w:firstLine="0"/>
      <w:jc w:val="left"/>
    </w:pPr>
    <w:rPr>
      <w:rFonts w:ascii="Times New Roman" w:hAnsi="Times New Roman"/>
      <w:sz w:val="17"/>
      <w:szCs w:val="17"/>
      <w:lang w:eastAsia="ar-SA"/>
    </w:rPr>
  </w:style>
  <w:style w:type="paragraph" w:customStyle="1" w:styleId="ramka-txt">
    <w:name w:val="ramka-txt"/>
    <w:basedOn w:val="Normalny"/>
    <w:rsid w:val="00EC5A6A"/>
    <w:pPr>
      <w:suppressAutoHyphens/>
      <w:spacing w:before="45" w:after="45" w:line="240" w:lineRule="auto"/>
      <w:ind w:firstLine="0"/>
      <w:jc w:val="left"/>
    </w:pPr>
    <w:rPr>
      <w:rFonts w:ascii="Times New Roman" w:hAnsi="Times New Roman"/>
      <w:color w:val="575757"/>
      <w:sz w:val="24"/>
      <w:lang w:eastAsia="ar-SA"/>
    </w:rPr>
  </w:style>
  <w:style w:type="paragraph" w:customStyle="1" w:styleId="Tekstpodstawowy21">
    <w:name w:val="Tekst podstawowy 21"/>
    <w:basedOn w:val="Normalny"/>
    <w:rsid w:val="00EC5A6A"/>
    <w:pPr>
      <w:widowControl w:val="0"/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EC5A6A"/>
    <w:pPr>
      <w:suppressAutoHyphens/>
      <w:spacing w:line="240" w:lineRule="auto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DomylnieLTTitel">
    <w:name w:val="Domy?lnie~LT~Titel"/>
    <w:rsid w:val="00EC5A6A"/>
    <w:pPr>
      <w:widowControl w:val="0"/>
      <w:tabs>
        <w:tab w:val="left" w:pos="0"/>
        <w:tab w:val="left" w:pos="2540"/>
        <w:tab w:val="left" w:pos="5080"/>
        <w:tab w:val="left" w:pos="7620"/>
        <w:tab w:val="left" w:pos="10160"/>
        <w:tab w:val="left" w:pos="12700"/>
        <w:tab w:val="left" w:pos="15240"/>
        <w:tab w:val="left" w:pos="17780"/>
        <w:tab w:val="left" w:pos="20320"/>
        <w:tab w:val="left" w:pos="22860"/>
        <w:tab w:val="left" w:pos="25400"/>
        <w:tab w:val="left" w:pos="27940"/>
      </w:tabs>
      <w:suppressAutoHyphens/>
      <w:autoSpaceDE w:val="0"/>
      <w:jc w:val="center"/>
    </w:pPr>
    <w:rPr>
      <w:rFonts w:ascii="Tahoma" w:eastAsia="Tahoma" w:hAnsi="Tahoma"/>
      <w:color w:val="000000"/>
      <w:sz w:val="141"/>
      <w:szCs w:val="141"/>
      <w:lang w:eastAsia="ar-SA"/>
    </w:rPr>
  </w:style>
  <w:style w:type="paragraph" w:customStyle="1" w:styleId="Tekstpodstawowywcity21">
    <w:name w:val="Tekst podstawowy wcięty 21"/>
    <w:basedOn w:val="Normalny"/>
    <w:rsid w:val="00EC5A6A"/>
    <w:pPr>
      <w:suppressAutoHyphens/>
      <w:spacing w:after="120" w:line="240" w:lineRule="auto"/>
      <w:ind w:left="567" w:hanging="567"/>
    </w:pPr>
    <w:rPr>
      <w:rFonts w:ascii="Times New Roman" w:hAnsi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EC5A6A"/>
    <w:pPr>
      <w:suppressAutoHyphens/>
      <w:spacing w:after="120" w:line="240" w:lineRule="auto"/>
      <w:ind w:left="567" w:firstLine="0"/>
    </w:pPr>
    <w:rPr>
      <w:rFonts w:ascii="Times New Roman" w:hAnsi="Times New Roman"/>
      <w:sz w:val="24"/>
      <w:lang w:eastAsia="ar-SA"/>
    </w:rPr>
  </w:style>
  <w:style w:type="paragraph" w:customStyle="1" w:styleId="Tekstpodstawowy22">
    <w:name w:val="Tekst podstawowy 22"/>
    <w:basedOn w:val="Normalny"/>
    <w:rsid w:val="00EC5A6A"/>
    <w:pPr>
      <w:pageBreakBefore/>
      <w:suppressAutoHyphens/>
      <w:spacing w:before="240" w:after="240" w:line="240" w:lineRule="auto"/>
      <w:ind w:firstLine="0"/>
      <w:jc w:val="center"/>
    </w:pPr>
    <w:rPr>
      <w:rFonts w:ascii="Times New Roman" w:hAnsi="Times New Roman"/>
      <w:b/>
      <w:sz w:val="26"/>
      <w:szCs w:val="26"/>
      <w:lang w:eastAsia="ar-SA"/>
    </w:rPr>
  </w:style>
  <w:style w:type="paragraph" w:customStyle="1" w:styleId="Zwykytekst2">
    <w:name w:val="Zwykły tekst2"/>
    <w:basedOn w:val="Normalny"/>
    <w:rsid w:val="00EC5A6A"/>
    <w:pPr>
      <w:suppressAutoHyphens/>
      <w:spacing w:line="240" w:lineRule="auto"/>
      <w:ind w:firstLine="0"/>
      <w:jc w:val="left"/>
    </w:pPr>
    <w:rPr>
      <w:rFonts w:ascii="Courier New" w:hAnsi="Courier New"/>
      <w:sz w:val="24"/>
      <w:lang w:eastAsia="ar-SA"/>
    </w:rPr>
  </w:style>
  <w:style w:type="character" w:customStyle="1" w:styleId="CharacterStyle1">
    <w:name w:val="Character Style 1"/>
    <w:uiPriority w:val="99"/>
    <w:rsid w:val="00EC5A6A"/>
    <w:rPr>
      <w:sz w:val="24"/>
    </w:rPr>
  </w:style>
  <w:style w:type="table" w:customStyle="1" w:styleId="Tabela-Siatka10">
    <w:name w:val="Tabela - Siatka1"/>
    <w:basedOn w:val="Standardowy"/>
    <w:next w:val="Tabela-Siatka"/>
    <w:uiPriority w:val="59"/>
    <w:rsid w:val="00EC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EC5A6A"/>
    <w:pPr>
      <w:suppressAutoHyphens/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lang w:eastAsia="ar-SA"/>
    </w:rPr>
  </w:style>
  <w:style w:type="paragraph" w:styleId="Lista3">
    <w:name w:val="List 3"/>
    <w:basedOn w:val="Normalny"/>
    <w:uiPriority w:val="99"/>
    <w:unhideWhenUsed/>
    <w:rsid w:val="00EC5A6A"/>
    <w:pPr>
      <w:suppressAutoHyphens/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lang w:eastAsia="ar-SA"/>
    </w:rPr>
  </w:style>
  <w:style w:type="paragraph" w:styleId="Lista4">
    <w:name w:val="List 4"/>
    <w:basedOn w:val="Normalny"/>
    <w:uiPriority w:val="99"/>
    <w:unhideWhenUsed/>
    <w:rsid w:val="00EC5A6A"/>
    <w:pPr>
      <w:suppressAutoHyphens/>
      <w:spacing w:line="240" w:lineRule="auto"/>
      <w:ind w:left="1132" w:hanging="283"/>
      <w:contextualSpacing/>
      <w:jc w:val="left"/>
    </w:pPr>
    <w:rPr>
      <w:rFonts w:ascii="Times New Roman" w:hAnsi="Times New Roman"/>
      <w:sz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EC5A6A"/>
    <w:pPr>
      <w:numPr>
        <w:numId w:val="7"/>
      </w:numPr>
      <w:suppressAutoHyphens/>
      <w:spacing w:line="240" w:lineRule="auto"/>
      <w:contextualSpacing/>
      <w:jc w:val="left"/>
    </w:pPr>
    <w:rPr>
      <w:rFonts w:ascii="Times New Roman" w:hAnsi="Times New Roman"/>
      <w:sz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EC5A6A"/>
    <w:pPr>
      <w:suppressAutoHyphens/>
      <w:spacing w:after="120" w:line="240" w:lineRule="auto"/>
      <w:ind w:left="283" w:firstLine="0"/>
      <w:contextualSpacing/>
      <w:jc w:val="left"/>
    </w:pPr>
    <w:rPr>
      <w:rFonts w:ascii="Times New Roman" w:hAnsi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C5A6A"/>
    <w:pPr>
      <w:suppressAutoHyphens/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C5A6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C5A6A"/>
    <w:pPr>
      <w:suppressAutoHyphens/>
      <w:spacing w:line="240" w:lineRule="auto"/>
      <w:ind w:left="360"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A6A"/>
    <w:rPr>
      <w:rFonts w:ascii="Tahoma" w:hAnsi="Tahoma"/>
      <w:sz w:val="22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C5A6A"/>
    <w:rPr>
      <w:rFonts w:ascii="Tahoma" w:hAnsi="Tahoma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F1E69"/>
    <w:rPr>
      <w:rFonts w:ascii="Arial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1F1E69"/>
    <w:rPr>
      <w:rFonts w:ascii="Arial" w:hAnsi="Arial"/>
      <w:sz w:val="22"/>
    </w:rPr>
  </w:style>
  <w:style w:type="character" w:customStyle="1" w:styleId="Nagwek6Znak">
    <w:name w:val="Nagłówek 6 Znak"/>
    <w:basedOn w:val="Domylnaczcionkaakapitu"/>
    <w:link w:val="Nagwek6"/>
    <w:rsid w:val="001F1E69"/>
    <w:rPr>
      <w:i/>
      <w:sz w:val="22"/>
    </w:rPr>
  </w:style>
  <w:style w:type="character" w:customStyle="1" w:styleId="TekstprzypisukocowegoZnak1">
    <w:name w:val="Tekst przypisu końcowego Znak1"/>
    <w:basedOn w:val="Domylnaczcionkaakapitu"/>
    <w:semiHidden/>
    <w:rsid w:val="001F1E69"/>
    <w:rPr>
      <w:lang w:eastAsia="ar-SA"/>
    </w:rPr>
  </w:style>
  <w:style w:type="character" w:customStyle="1" w:styleId="TekstdymkaZnak1">
    <w:name w:val="Tekst dymka Znak1"/>
    <w:basedOn w:val="Domylnaczcionkaakapitu"/>
    <w:rsid w:val="001F1E69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26D48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0C5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0C5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41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86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87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34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1762-385C-42FD-8A5F-DB7B5C7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83</Pages>
  <Words>25351</Words>
  <Characters>152110</Characters>
  <Application>Microsoft Office Word</Application>
  <DocSecurity>0</DocSecurity>
  <Lines>1267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Autorzy:</vt:lpstr>
    </vt:vector>
  </TitlesOfParts>
  <Company>Hewlett-Packard Company</Company>
  <LinksUpToDate>false</LinksUpToDate>
  <CharactersWithSpaces>177107</CharactersWithSpaces>
  <SharedDoc>false</SharedDoc>
  <HLinks>
    <vt:vector size="696" baseType="variant">
      <vt:variant>
        <vt:i4>1179696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_Toc335658380</vt:lpwstr>
      </vt:variant>
      <vt:variant>
        <vt:i4>1900592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_Toc335658379</vt:lpwstr>
      </vt:variant>
      <vt:variant>
        <vt:i4>1900592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_Toc335658378</vt:lpwstr>
      </vt:variant>
      <vt:variant>
        <vt:i4>1900592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_Toc335658377</vt:lpwstr>
      </vt:variant>
      <vt:variant>
        <vt:i4>1900592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_Toc335658376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_Toc335658375</vt:lpwstr>
      </vt:variant>
      <vt:variant>
        <vt:i4>1900592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_Toc335658374</vt:lpwstr>
      </vt:variant>
      <vt:variant>
        <vt:i4>1900592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_Toc335658373</vt:lpwstr>
      </vt:variant>
      <vt:variant>
        <vt:i4>1900592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_Toc335658372</vt:lpwstr>
      </vt:variant>
      <vt:variant>
        <vt:i4>1900592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_Toc335658371</vt:lpwstr>
      </vt:variant>
      <vt:variant>
        <vt:i4>1900592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_Toc335658370</vt:lpwstr>
      </vt:variant>
      <vt:variant>
        <vt:i4>1835056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_Toc335658369</vt:lpwstr>
      </vt:variant>
      <vt:variant>
        <vt:i4>1835056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_Toc335658368</vt:lpwstr>
      </vt:variant>
      <vt:variant>
        <vt:i4>1835056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_Toc335658367</vt:lpwstr>
      </vt:variant>
      <vt:variant>
        <vt:i4>1900593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_Toc335658272</vt:lpwstr>
      </vt:variant>
      <vt:variant>
        <vt:i4>1900593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_Toc335658271</vt:lpwstr>
      </vt:variant>
      <vt:variant>
        <vt:i4>1900593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_Toc335658270</vt:lpwstr>
      </vt:variant>
      <vt:variant>
        <vt:i4>1835057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_Toc335658269</vt:lpwstr>
      </vt:variant>
      <vt:variant>
        <vt:i4>1835057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_Toc335658268</vt:lpwstr>
      </vt:variant>
      <vt:variant>
        <vt:i4>1835057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_Toc335658267</vt:lpwstr>
      </vt:variant>
      <vt:variant>
        <vt:i4>1835057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_Toc335658266</vt:lpwstr>
      </vt:variant>
      <vt:variant>
        <vt:i4>1835057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_Toc335658265</vt:lpwstr>
      </vt:variant>
      <vt:variant>
        <vt:i4>1835057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_Toc335658264</vt:lpwstr>
      </vt:variant>
      <vt:variant>
        <vt:i4>1835057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_Toc335658263</vt:lpwstr>
      </vt:variant>
      <vt:variant>
        <vt:i4>1835057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_Toc335658262</vt:lpwstr>
      </vt:variant>
      <vt:variant>
        <vt:i4>1835057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_Toc335658261</vt:lpwstr>
      </vt:variant>
      <vt:variant>
        <vt:i4>1835057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_Toc335658260</vt:lpwstr>
      </vt:variant>
      <vt:variant>
        <vt:i4>2031665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_Toc335658259</vt:lpwstr>
      </vt:variant>
      <vt:variant>
        <vt:i4>2031665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_Toc335658258</vt:lpwstr>
      </vt:variant>
      <vt:variant>
        <vt:i4>2031665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_Toc335658257</vt:lpwstr>
      </vt:variant>
      <vt:variant>
        <vt:i4>2031665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_Toc335658256</vt:lpwstr>
      </vt:variant>
      <vt:variant>
        <vt:i4>2031665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_Toc335658255</vt:lpwstr>
      </vt:variant>
      <vt:variant>
        <vt:i4>2031665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_Toc335658254</vt:lpwstr>
      </vt:variant>
      <vt:variant>
        <vt:i4>2031665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_Toc335658253</vt:lpwstr>
      </vt:variant>
      <vt:variant>
        <vt:i4>2031665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_Toc335658252</vt:lpwstr>
      </vt:variant>
      <vt:variant>
        <vt:i4>2031665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_Toc335658251</vt:lpwstr>
      </vt:variant>
      <vt:variant>
        <vt:i4>2031665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_Toc335658250</vt:lpwstr>
      </vt:variant>
      <vt:variant>
        <vt:i4>1966129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_Toc335658249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_Toc335658248</vt:lpwstr>
      </vt:variant>
      <vt:variant>
        <vt:i4>1966129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_Toc335658247</vt:lpwstr>
      </vt:variant>
      <vt:variant>
        <vt:i4>1966129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_Toc335658246</vt:lpwstr>
      </vt:variant>
      <vt:variant>
        <vt:i4>1966129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_Toc335658245</vt:lpwstr>
      </vt:variant>
      <vt:variant>
        <vt:i4>1966129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_Toc335658244</vt:lpwstr>
      </vt:variant>
      <vt:variant>
        <vt:i4>1966129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_Toc335658243</vt:lpwstr>
      </vt:variant>
      <vt:variant>
        <vt:i4>1966129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_Toc335658242</vt:lpwstr>
      </vt:variant>
      <vt:variant>
        <vt:i4>1966129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_Toc335658241</vt:lpwstr>
      </vt:variant>
      <vt:variant>
        <vt:i4>1966129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_Toc335658240</vt:lpwstr>
      </vt:variant>
      <vt:variant>
        <vt:i4>1638449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_Toc335658239</vt:lpwstr>
      </vt:variant>
      <vt:variant>
        <vt:i4>1638449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_Toc335658238</vt:lpwstr>
      </vt:variant>
      <vt:variant>
        <vt:i4>1638449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_Toc335658237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_Toc416535057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_Toc416535056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_Toc416535055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_Toc416535054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_Toc416535053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_Toc416535052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_Toc416535051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_Toc416535050</vt:lpwstr>
      </vt:variant>
      <vt:variant>
        <vt:i4>1179697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_Toc416535049</vt:lpwstr>
      </vt:variant>
      <vt:variant>
        <vt:i4>1179697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_Toc416535048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_Toc416535047</vt:lpwstr>
      </vt:variant>
      <vt:variant>
        <vt:i4>1179697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_Toc416535046</vt:lpwstr>
      </vt:variant>
      <vt:variant>
        <vt:i4>1179697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_Toc416535045</vt:lpwstr>
      </vt:variant>
      <vt:variant>
        <vt:i4>1179697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_Toc416535044</vt:lpwstr>
      </vt:variant>
      <vt:variant>
        <vt:i4>1179697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_Toc416535043</vt:lpwstr>
      </vt:variant>
      <vt:variant>
        <vt:i4>1179697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_Toc416535042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_Toc416535041</vt:lpwstr>
      </vt:variant>
      <vt:variant>
        <vt:i4>1179697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_Toc416535040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_Toc416535039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_Toc416535038</vt:lpwstr>
      </vt:variant>
      <vt:variant>
        <vt:i4>1376305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_Toc416535037</vt:lpwstr>
      </vt:variant>
      <vt:variant>
        <vt:i4>1376305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_Toc416535036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_Toc416535035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_Toc416535034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_Toc416535033</vt:lpwstr>
      </vt:variant>
      <vt:variant>
        <vt:i4>1376305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_Toc416535032</vt:lpwstr>
      </vt:variant>
      <vt:variant>
        <vt:i4>1376305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_Toc416535031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_Toc416535030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_Toc416535029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_Toc416535028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_Toc416535027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_Toc416535026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_Toc416535025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_Toc416535024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_Toc416535023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_Toc416535022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_Toc416535021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_Toc416535020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_Toc416535019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_Toc416535018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_Toc416535017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_Toc416535016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_Toc416535015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_Toc416535014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_Toc416535013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_Toc416535012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_Toc416535011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_Toc416535010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_Toc416535009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_Toc416535008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_Toc416535007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_Toc416535006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_Toc416535005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_Toc416535004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_Toc416535003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_Toc416535002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_Toc416535001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_Toc416535000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_Toc416534999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_Toc416534998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_Toc416534997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_Toc416534996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_Toc416534995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_Toc416534994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_Toc416534993</vt:lpwstr>
      </vt:variant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http://www.ztm.lublin.eu/imgs_upload/banery/doc/urm_496_xxvi_2008.pdf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Autorzy:</dc:title>
  <dc:creator>Marcin Gromadzki</dc:creator>
  <cp:lastModifiedBy>mpekala</cp:lastModifiedBy>
  <cp:revision>5</cp:revision>
  <cp:lastPrinted>2019-01-02T12:57:00Z</cp:lastPrinted>
  <dcterms:created xsi:type="dcterms:W3CDTF">2019-01-02T11:52:00Z</dcterms:created>
  <dcterms:modified xsi:type="dcterms:W3CDTF">2019-01-02T12:57:00Z</dcterms:modified>
</cp:coreProperties>
</file>